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2DCAC" w14:textId="3875870A" w:rsidR="00916C47" w:rsidRDefault="00916C47" w:rsidP="009C63A5">
      <w:pPr>
        <w:widowControl/>
        <w:wordWrap/>
        <w:autoSpaceDE/>
        <w:autoSpaceDN/>
        <w:jc w:val="center"/>
        <w:rPr>
          <w:rFonts w:ascii="Arial" w:hAnsi="Arial" w:cs="Arial"/>
          <w:b/>
          <w:bCs/>
          <w:sz w:val="24"/>
          <w:szCs w:val="24"/>
        </w:rPr>
      </w:pPr>
      <w:r w:rsidRPr="00F175D7">
        <w:rPr>
          <w:rFonts w:ascii="Arial" w:hAnsi="Arial" w:cs="Arial"/>
          <w:b/>
          <w:bCs/>
          <w:sz w:val="24"/>
          <w:szCs w:val="24"/>
        </w:rPr>
        <w:t xml:space="preserve">Validation of Mitochondrial </w:t>
      </w:r>
      <w:r w:rsidRPr="00F175D7">
        <w:rPr>
          <w:rFonts w:ascii="Arial" w:hAnsi="Arial" w:cs="Arial" w:hint="eastAsia"/>
          <w:b/>
          <w:bCs/>
          <w:sz w:val="24"/>
          <w:szCs w:val="24"/>
        </w:rPr>
        <w:t>Dynamics</w:t>
      </w:r>
      <w:r w:rsidRPr="00F175D7">
        <w:rPr>
          <w:rFonts w:ascii="Arial" w:hAnsi="Arial" w:cs="Arial"/>
          <w:b/>
          <w:bCs/>
          <w:sz w:val="24"/>
          <w:szCs w:val="24"/>
        </w:rPr>
        <w:t xml:space="preserve"> and Source-Dependent Characteristics for Treating Inflammatory </w:t>
      </w:r>
      <w:r w:rsidR="00F175D7" w:rsidRPr="00F175D7">
        <w:rPr>
          <w:rFonts w:ascii="Arial" w:hAnsi="Arial" w:cs="Arial" w:hint="eastAsia"/>
          <w:b/>
          <w:bCs/>
          <w:sz w:val="24"/>
          <w:szCs w:val="24"/>
        </w:rPr>
        <w:t>Macrophages</w:t>
      </w:r>
    </w:p>
    <w:p w14:paraId="104B03E8" w14:textId="77777777" w:rsidR="00916C47" w:rsidRPr="00526AC4" w:rsidRDefault="00916C47" w:rsidP="009C63A5">
      <w:pPr>
        <w:widowControl/>
        <w:wordWrap/>
        <w:autoSpaceDE/>
        <w:autoSpaceDN/>
        <w:jc w:val="center"/>
        <w:rPr>
          <w:rFonts w:ascii="Arial" w:hAnsi="Arial" w:cs="Arial"/>
          <w:b/>
          <w:bCs/>
          <w:sz w:val="24"/>
          <w:szCs w:val="24"/>
        </w:rPr>
      </w:pPr>
    </w:p>
    <w:p w14:paraId="1597EB4C" w14:textId="2823AB3F" w:rsidR="009C63A5" w:rsidRPr="00B82D90" w:rsidRDefault="00CD633A" w:rsidP="009C63A5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proofErr w:type="spellStart"/>
      <w:r w:rsidRPr="00B82D90">
        <w:rPr>
          <w:rFonts w:ascii="Arial" w:hAnsi="Arial" w:cs="Arial" w:hint="eastAsia"/>
          <w:b/>
          <w:bCs/>
          <w:sz w:val="24"/>
          <w:szCs w:val="24"/>
          <w:u w:val="single"/>
        </w:rPr>
        <w:t>Sieun</w:t>
      </w:r>
      <w:proofErr w:type="spellEnd"/>
      <w:r w:rsidR="009C63A5" w:rsidRPr="00B82D90">
        <w:rPr>
          <w:rFonts w:ascii="Arial" w:hAnsi="Arial" w:cs="Arial"/>
          <w:b/>
          <w:bCs/>
          <w:sz w:val="24"/>
          <w:szCs w:val="24"/>
          <w:u w:val="single"/>
        </w:rPr>
        <w:t xml:space="preserve"> Park</w:t>
      </w:r>
      <w:r w:rsidR="009C63A5" w:rsidRPr="00B82D90">
        <w:rPr>
          <w:rFonts w:ascii="Arial" w:hAnsi="Arial" w:cs="Arial"/>
          <w:b/>
          <w:bCs/>
          <w:sz w:val="24"/>
          <w:szCs w:val="24"/>
          <w:u w:val="single"/>
          <w:vertAlign w:val="superscript"/>
        </w:rPr>
        <w:t>1</w:t>
      </w:r>
      <w:r w:rsidR="009C63A5" w:rsidRPr="00B82D90">
        <w:rPr>
          <w:rFonts w:ascii="Arial" w:hAnsi="Arial" w:cs="Arial"/>
          <w:sz w:val="24"/>
          <w:szCs w:val="24"/>
        </w:rPr>
        <w:t xml:space="preserve">, </w:t>
      </w:r>
      <w:r w:rsidRPr="00B82D90">
        <w:rPr>
          <w:rFonts w:ascii="Arial" w:hAnsi="Arial" w:cs="Arial" w:hint="eastAsia"/>
          <w:sz w:val="24"/>
          <w:szCs w:val="24"/>
        </w:rPr>
        <w:t xml:space="preserve">Jun </w:t>
      </w:r>
      <w:r w:rsidR="00F175D7">
        <w:rPr>
          <w:rFonts w:ascii="Arial" w:hAnsi="Arial" w:cs="Arial" w:hint="eastAsia"/>
          <w:sz w:val="24"/>
          <w:szCs w:val="24"/>
        </w:rPr>
        <w:t>H</w:t>
      </w:r>
      <w:r w:rsidRPr="00B82D90">
        <w:rPr>
          <w:rFonts w:ascii="Arial" w:hAnsi="Arial" w:cs="Arial" w:hint="eastAsia"/>
          <w:sz w:val="24"/>
          <w:szCs w:val="24"/>
        </w:rPr>
        <w:t>ee Choe</w:t>
      </w:r>
      <w:r w:rsidR="0025663B" w:rsidRPr="00B82D90">
        <w:rPr>
          <w:rFonts w:ascii="Arial" w:hAnsi="Arial" w:cs="Arial" w:hint="eastAsia"/>
          <w:sz w:val="24"/>
          <w:szCs w:val="24"/>
          <w:vertAlign w:val="superscript"/>
        </w:rPr>
        <w:t>1</w:t>
      </w:r>
      <w:r w:rsidRPr="00B82D90">
        <w:rPr>
          <w:rFonts w:ascii="Arial" w:hAnsi="Arial" w:cs="Arial" w:hint="eastAsia"/>
          <w:sz w:val="24"/>
          <w:szCs w:val="24"/>
        </w:rPr>
        <w:t>, Yeon Sun Ki</w:t>
      </w:r>
      <w:r w:rsidR="001D3133" w:rsidRPr="00B82D90">
        <w:rPr>
          <w:rFonts w:ascii="Arial" w:hAnsi="Arial" w:cs="Arial" w:hint="eastAsia"/>
          <w:sz w:val="24"/>
          <w:szCs w:val="24"/>
        </w:rPr>
        <w:t>m</w:t>
      </w:r>
      <w:r w:rsidR="0025663B" w:rsidRPr="00B82D90">
        <w:rPr>
          <w:rFonts w:ascii="Arial" w:hAnsi="Arial" w:cs="Arial" w:hint="eastAsia"/>
          <w:sz w:val="24"/>
          <w:szCs w:val="24"/>
          <w:vertAlign w:val="superscript"/>
        </w:rPr>
        <w:t>1</w:t>
      </w:r>
      <w:r w:rsidRPr="00B82D90">
        <w:rPr>
          <w:rFonts w:ascii="Arial" w:hAnsi="Arial" w:cs="Arial" w:hint="eastAsia"/>
          <w:sz w:val="24"/>
          <w:szCs w:val="24"/>
        </w:rPr>
        <w:t xml:space="preserve">, </w:t>
      </w:r>
      <w:proofErr w:type="spellStart"/>
      <w:r w:rsidR="009C63A5" w:rsidRPr="00B82D90">
        <w:rPr>
          <w:rFonts w:ascii="Arial" w:hAnsi="Arial" w:cs="Arial"/>
          <w:sz w:val="24"/>
          <w:szCs w:val="24"/>
        </w:rPr>
        <w:t>Haengseok</w:t>
      </w:r>
      <w:proofErr w:type="spellEnd"/>
      <w:r w:rsidR="009C63A5" w:rsidRPr="00B82D90">
        <w:rPr>
          <w:rFonts w:ascii="Arial" w:hAnsi="Arial" w:cs="Arial"/>
          <w:sz w:val="24"/>
          <w:szCs w:val="24"/>
        </w:rPr>
        <w:t xml:space="preserve"> Song</w:t>
      </w:r>
      <w:r w:rsidR="009C63A5" w:rsidRPr="00B82D90">
        <w:rPr>
          <w:rFonts w:ascii="Arial" w:hAnsi="Arial" w:cs="Arial"/>
          <w:sz w:val="24"/>
          <w:szCs w:val="24"/>
          <w:vertAlign w:val="superscript"/>
        </w:rPr>
        <w:t>1,2</w:t>
      </w:r>
    </w:p>
    <w:p w14:paraId="002A921D" w14:textId="77777777" w:rsidR="009C63A5" w:rsidRPr="00B82D90" w:rsidRDefault="009C63A5" w:rsidP="009C63A5">
      <w:pPr>
        <w:pStyle w:val="a3"/>
        <w:spacing w:line="240" w:lineRule="auto"/>
        <w:jc w:val="center"/>
        <w:rPr>
          <w:rFonts w:ascii="Arial" w:eastAsiaTheme="minorEastAsia" w:hAnsi="Arial" w:cs="Arial"/>
          <w:i/>
          <w:iCs/>
          <w:color w:val="auto"/>
          <w:kern w:val="2"/>
          <w:sz w:val="24"/>
          <w:szCs w:val="24"/>
        </w:rPr>
      </w:pPr>
    </w:p>
    <w:p w14:paraId="7C340B4B" w14:textId="6A3085D1" w:rsidR="009C63A5" w:rsidRPr="00B82D90" w:rsidRDefault="009C63A5" w:rsidP="009C63A5">
      <w:pPr>
        <w:pStyle w:val="a3"/>
        <w:spacing w:line="240" w:lineRule="auto"/>
        <w:jc w:val="center"/>
        <w:rPr>
          <w:rFonts w:ascii="Arial" w:eastAsiaTheme="minorEastAsia" w:hAnsi="Arial" w:cs="Arial"/>
          <w:color w:val="auto"/>
          <w:kern w:val="2"/>
          <w:sz w:val="22"/>
          <w:szCs w:val="22"/>
        </w:rPr>
      </w:pPr>
      <w:r w:rsidRPr="00B82D90">
        <w:rPr>
          <w:rFonts w:ascii="Arial" w:eastAsiaTheme="minorEastAsia" w:hAnsi="Arial" w:cs="Arial"/>
          <w:color w:val="auto"/>
          <w:kern w:val="2"/>
          <w:sz w:val="22"/>
          <w:szCs w:val="22"/>
          <w:vertAlign w:val="superscript"/>
        </w:rPr>
        <w:t>1</w:t>
      </w:r>
      <w:r w:rsidRPr="00B82D90">
        <w:rPr>
          <w:rFonts w:ascii="Arial" w:eastAsiaTheme="minorEastAsia" w:hAnsi="Arial" w:cs="Arial"/>
          <w:color w:val="auto"/>
          <w:kern w:val="2"/>
          <w:sz w:val="22"/>
          <w:szCs w:val="22"/>
        </w:rPr>
        <w:t>D</w:t>
      </w:r>
      <w:r w:rsidR="0025663B" w:rsidRPr="00B82D90">
        <w:rPr>
          <w:rFonts w:ascii="Arial" w:eastAsiaTheme="minorEastAsia" w:hAnsi="Arial" w:cs="Arial" w:hint="eastAsia"/>
          <w:color w:val="auto"/>
          <w:kern w:val="2"/>
          <w:sz w:val="22"/>
          <w:szCs w:val="22"/>
        </w:rPr>
        <w:t>ivision of Life Sciences</w:t>
      </w:r>
      <w:r w:rsidR="00D5689B" w:rsidRPr="00B82D90">
        <w:rPr>
          <w:rFonts w:ascii="Arial" w:hAnsi="Arial" w:cs="Arial" w:hint="eastAsia"/>
          <w:color w:val="auto"/>
          <w:sz w:val="22"/>
          <w:szCs w:val="22"/>
        </w:rPr>
        <w:t>,</w:t>
      </w:r>
      <w:r w:rsidRPr="00B82D90">
        <w:rPr>
          <w:rFonts w:ascii="Arial" w:eastAsiaTheme="minorEastAsia" w:hAnsi="Arial" w:cs="Arial"/>
          <w:color w:val="auto"/>
          <w:kern w:val="2"/>
          <w:sz w:val="22"/>
          <w:szCs w:val="22"/>
        </w:rPr>
        <w:t xml:space="preserve"> CHA University, Korea</w:t>
      </w:r>
    </w:p>
    <w:p w14:paraId="73A23541" w14:textId="3AFD49E5" w:rsidR="009C63A5" w:rsidRPr="00B82D90" w:rsidRDefault="009C63A5" w:rsidP="009C63A5">
      <w:pPr>
        <w:pStyle w:val="a3"/>
        <w:spacing w:line="240" w:lineRule="auto"/>
        <w:jc w:val="center"/>
        <w:rPr>
          <w:rFonts w:ascii="Arial" w:eastAsiaTheme="minorEastAsia" w:hAnsi="Arial" w:cs="Arial"/>
          <w:color w:val="auto"/>
          <w:kern w:val="2"/>
          <w:sz w:val="22"/>
          <w:szCs w:val="22"/>
        </w:rPr>
      </w:pPr>
      <w:r w:rsidRPr="00B82D90">
        <w:rPr>
          <w:rFonts w:ascii="Arial" w:hAnsi="Arial" w:cs="Arial"/>
          <w:color w:val="auto"/>
          <w:sz w:val="22"/>
          <w:szCs w:val="22"/>
          <w:vertAlign w:val="superscript"/>
        </w:rPr>
        <w:t>2</w:t>
      </w:r>
      <w:r w:rsidRPr="00B82D90">
        <w:rPr>
          <w:rFonts w:ascii="Arial" w:hAnsi="Arial" w:cs="Arial"/>
          <w:color w:val="auto"/>
          <w:sz w:val="22"/>
          <w:szCs w:val="22"/>
        </w:rPr>
        <w:t>D</w:t>
      </w:r>
      <w:r w:rsidR="0025663B" w:rsidRPr="00B82D90">
        <w:rPr>
          <w:rFonts w:ascii="Arial" w:hAnsi="Arial" w:cs="Arial" w:hint="eastAsia"/>
          <w:color w:val="auto"/>
          <w:sz w:val="22"/>
          <w:szCs w:val="22"/>
        </w:rPr>
        <w:t>epartment of Life Sciences</w:t>
      </w:r>
      <w:r w:rsidRPr="00B82D90">
        <w:rPr>
          <w:rFonts w:ascii="Arial" w:hAnsi="Arial" w:cs="Arial"/>
          <w:color w:val="auto"/>
          <w:sz w:val="22"/>
          <w:szCs w:val="22"/>
        </w:rPr>
        <w:t xml:space="preserve">, </w:t>
      </w:r>
      <w:r w:rsidR="0025663B" w:rsidRPr="00B82D90">
        <w:rPr>
          <w:rFonts w:ascii="Arial" w:hAnsi="Arial" w:cs="Arial" w:hint="eastAsia"/>
          <w:color w:val="auto"/>
          <w:sz w:val="22"/>
          <w:szCs w:val="22"/>
        </w:rPr>
        <w:t xml:space="preserve">Graduate School, </w:t>
      </w:r>
      <w:r w:rsidRPr="00B82D90">
        <w:rPr>
          <w:rFonts w:ascii="Arial" w:hAnsi="Arial" w:cs="Arial"/>
          <w:color w:val="auto"/>
          <w:sz w:val="22"/>
          <w:szCs w:val="22"/>
        </w:rPr>
        <w:t>CHA University, Korea</w:t>
      </w:r>
    </w:p>
    <w:p w14:paraId="2D693BC2" w14:textId="77777777" w:rsidR="009C63A5" w:rsidRPr="003E743F" w:rsidRDefault="009C63A5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160E28EE" w14:textId="2B2816F3" w:rsidR="007949EA" w:rsidRPr="00E96157" w:rsidRDefault="00D95D62" w:rsidP="007949EA">
      <w:pPr>
        <w:widowControl/>
        <w:wordWrap/>
        <w:autoSpaceDE/>
        <w:autoSpaceDN/>
        <w:ind w:firstLineChars="50" w:firstLine="100"/>
        <w:rPr>
          <w:rFonts w:ascii="Arial" w:hAnsi="Arial" w:cs="Arial"/>
          <w:szCs w:val="20"/>
        </w:rPr>
      </w:pPr>
      <w:r w:rsidRPr="00E96157">
        <w:rPr>
          <w:rFonts w:ascii="Arial" w:hAnsi="Arial" w:cs="Arial"/>
          <w:szCs w:val="20"/>
        </w:rPr>
        <w:t xml:space="preserve">Mitochondria </w:t>
      </w:r>
      <w:r w:rsidR="00F175D7" w:rsidRPr="00E96157">
        <w:rPr>
          <w:rFonts w:ascii="Arial" w:hAnsi="Arial" w:cs="Arial" w:hint="eastAsia"/>
          <w:szCs w:val="20"/>
        </w:rPr>
        <w:t xml:space="preserve">(MT) </w:t>
      </w:r>
      <w:r w:rsidRPr="00E96157">
        <w:rPr>
          <w:rFonts w:ascii="Arial" w:hAnsi="Arial" w:cs="Arial"/>
          <w:szCs w:val="20"/>
        </w:rPr>
        <w:t xml:space="preserve">transplantation has recently emerged as a promising therapeutic strategy for inflammatory conditions, including female reproductive disorders characterized by dysregulated immune responses. While accumulating evidence suggests that </w:t>
      </w:r>
      <w:r w:rsidR="00F175D7" w:rsidRPr="00E96157">
        <w:rPr>
          <w:rFonts w:ascii="Arial" w:hAnsi="Arial" w:cs="Arial" w:hint="eastAsia"/>
          <w:szCs w:val="20"/>
        </w:rPr>
        <w:t>MT</w:t>
      </w:r>
      <w:r w:rsidRPr="00E96157">
        <w:rPr>
          <w:rFonts w:ascii="Arial" w:hAnsi="Arial" w:cs="Arial"/>
          <w:szCs w:val="20"/>
        </w:rPr>
        <w:t xml:space="preserve"> transfer can modulate macrophage (</w:t>
      </w:r>
      <w:proofErr w:type="spellStart"/>
      <w:r w:rsidRPr="00E96157">
        <w:rPr>
          <w:rFonts w:ascii="Arial" w:hAnsi="Arial" w:cs="Arial"/>
          <w:szCs w:val="20"/>
        </w:rPr>
        <w:t>Mφ</w:t>
      </w:r>
      <w:proofErr w:type="spellEnd"/>
      <w:r w:rsidRPr="00E96157">
        <w:rPr>
          <w:rFonts w:ascii="Arial" w:hAnsi="Arial" w:cs="Arial"/>
          <w:szCs w:val="20"/>
        </w:rPr>
        <w:t xml:space="preserve">) polarization and attenuate inflammation, the underlying mechanisms remain poorly defined. </w:t>
      </w:r>
      <w:r w:rsidR="00F175D7" w:rsidRPr="00E96157">
        <w:rPr>
          <w:rFonts w:ascii="Arial" w:hAnsi="Arial" w:cs="Arial" w:hint="eastAsia"/>
          <w:szCs w:val="20"/>
        </w:rPr>
        <w:t>MT</w:t>
      </w:r>
      <w:r w:rsidRPr="00E96157">
        <w:rPr>
          <w:rFonts w:ascii="Arial" w:hAnsi="Arial" w:cs="Arial"/>
          <w:szCs w:val="20"/>
        </w:rPr>
        <w:t xml:space="preserve"> dynamics, specifically the balance between fusion and fission, have been proposed as key regulators of </w:t>
      </w:r>
      <w:proofErr w:type="spellStart"/>
      <w:r w:rsidRPr="00E96157">
        <w:rPr>
          <w:rFonts w:ascii="Arial" w:hAnsi="Arial" w:cs="Arial"/>
          <w:szCs w:val="20"/>
        </w:rPr>
        <w:t>Mφ</w:t>
      </w:r>
      <w:proofErr w:type="spellEnd"/>
      <w:r w:rsidRPr="00E96157">
        <w:rPr>
          <w:rFonts w:ascii="Arial" w:hAnsi="Arial" w:cs="Arial"/>
          <w:szCs w:val="20"/>
        </w:rPr>
        <w:t xml:space="preserve"> phenotypic shifts; however, direct evidence linking these processes to therapeutic outcomes is still lacking. Therefore, this study aims to elucidate how mitochondrial integration and dynamic remodeling contribute to </w:t>
      </w:r>
      <w:proofErr w:type="spellStart"/>
      <w:r w:rsidRPr="00E96157">
        <w:rPr>
          <w:rFonts w:ascii="Arial" w:hAnsi="Arial" w:cs="Arial"/>
          <w:szCs w:val="20"/>
        </w:rPr>
        <w:t>Mφ</w:t>
      </w:r>
      <w:proofErr w:type="spellEnd"/>
      <w:r w:rsidRPr="00E96157">
        <w:rPr>
          <w:rFonts w:ascii="Arial" w:hAnsi="Arial" w:cs="Arial"/>
          <w:szCs w:val="20"/>
        </w:rPr>
        <w:t xml:space="preserve"> repolarization and its associated anti-inflammatory effects. To address this gap, we quantitatively assessed mitochondrial integration by analyzing cellular morphology, intracellular mitochondrial distribution, and content following transplantation.</w:t>
      </w:r>
      <w:r w:rsidR="006E0852" w:rsidRPr="00E96157">
        <w:rPr>
          <w:rFonts w:ascii="Arial" w:hAnsi="Arial" w:cs="Arial" w:hint="eastAsia"/>
          <w:szCs w:val="20"/>
        </w:rPr>
        <w:t xml:space="preserve"> </w:t>
      </w:r>
      <w:r w:rsidR="00CF026C" w:rsidRPr="00E96157">
        <w:rPr>
          <w:rFonts w:ascii="Arial" w:hAnsi="Arial" w:cs="Arial" w:hint="eastAsia"/>
          <w:szCs w:val="20"/>
        </w:rPr>
        <w:t xml:space="preserve">Three methods for MT isolation were evaluated to select the </w:t>
      </w:r>
      <w:r w:rsidR="00F8382B" w:rsidRPr="00E96157">
        <w:rPr>
          <w:rFonts w:ascii="Arial" w:hAnsi="Arial" w:cs="Arial"/>
          <w:szCs w:val="20"/>
        </w:rPr>
        <w:t>most efficient method</w:t>
      </w:r>
      <w:r w:rsidR="00CF026C" w:rsidRPr="00E96157">
        <w:rPr>
          <w:rFonts w:ascii="Arial" w:hAnsi="Arial" w:cs="Arial" w:hint="eastAsia"/>
          <w:szCs w:val="20"/>
        </w:rPr>
        <w:t xml:space="preserve"> for </w:t>
      </w:r>
      <w:r w:rsidR="00CF026C" w:rsidRPr="00E96157">
        <w:rPr>
          <w:rFonts w:ascii="Arial" w:hAnsi="Arial" w:cs="Arial"/>
          <w:szCs w:val="20"/>
        </w:rPr>
        <w:t xml:space="preserve">the </w:t>
      </w:r>
      <w:r w:rsidR="00CF026C" w:rsidRPr="00E96157">
        <w:rPr>
          <w:rFonts w:ascii="Arial" w:hAnsi="Arial" w:cs="Arial" w:hint="eastAsia"/>
          <w:szCs w:val="20"/>
        </w:rPr>
        <w:t xml:space="preserve">following experiments. Enrichment for </w:t>
      </w:r>
      <w:r w:rsidR="00CF026C" w:rsidRPr="00E96157">
        <w:rPr>
          <w:rFonts w:ascii="Arial" w:hAnsi="Arial" w:cs="Arial"/>
          <w:szCs w:val="20"/>
        </w:rPr>
        <w:t xml:space="preserve">the </w:t>
      </w:r>
      <w:r w:rsidR="00CF026C" w:rsidRPr="00E96157">
        <w:rPr>
          <w:rFonts w:ascii="Arial" w:hAnsi="Arial" w:cs="Arial" w:hint="eastAsia"/>
          <w:szCs w:val="20"/>
        </w:rPr>
        <w:t>MT fraction was validated by Western blotting for MT markers.</w:t>
      </w:r>
      <w:r w:rsidR="000F16E8" w:rsidRPr="00E96157">
        <w:rPr>
          <w:rFonts w:ascii="Arial" w:hAnsi="Arial" w:cs="Arial" w:hint="eastAsia"/>
          <w:szCs w:val="20"/>
        </w:rPr>
        <w:t xml:space="preserve"> </w:t>
      </w:r>
      <w:r w:rsidRPr="00E96157">
        <w:rPr>
          <w:rFonts w:ascii="Arial" w:hAnsi="Arial" w:cs="Arial"/>
          <w:szCs w:val="20"/>
        </w:rPr>
        <w:t xml:space="preserve">BM-MSCs, 293T </w:t>
      </w:r>
      <w:r w:rsidR="00F175D7" w:rsidRPr="00E96157">
        <w:rPr>
          <w:rFonts w:ascii="Arial" w:hAnsi="Arial" w:cs="Arial" w:hint="eastAsia"/>
          <w:szCs w:val="20"/>
        </w:rPr>
        <w:t>and RAW264.7 cells</w:t>
      </w:r>
      <w:r w:rsidRPr="00E96157">
        <w:rPr>
          <w:rFonts w:ascii="Arial" w:hAnsi="Arial" w:cs="Arial"/>
          <w:szCs w:val="20"/>
        </w:rPr>
        <w:t xml:space="preserve">, </w:t>
      </w:r>
      <w:r w:rsidR="00F175D7" w:rsidRPr="00E96157">
        <w:rPr>
          <w:rFonts w:ascii="Arial" w:hAnsi="Arial" w:cs="Arial" w:hint="eastAsia"/>
          <w:szCs w:val="20"/>
        </w:rPr>
        <w:t xml:space="preserve">and </w:t>
      </w:r>
      <w:r w:rsidRPr="00E96157">
        <w:rPr>
          <w:rFonts w:ascii="Arial" w:hAnsi="Arial" w:cs="Arial"/>
          <w:szCs w:val="20"/>
        </w:rPr>
        <w:t xml:space="preserve">J774A.1 cells were cultured in </w:t>
      </w:r>
      <w:proofErr w:type="spellStart"/>
      <w:r w:rsidR="002A2C62">
        <w:rPr>
          <w:rFonts w:ascii="Arial" w:hAnsi="Arial" w:cs="Arial" w:hint="eastAsia"/>
          <w:szCs w:val="20"/>
        </w:rPr>
        <w:t>Steming</w:t>
      </w:r>
      <w:proofErr w:type="spellEnd"/>
      <w:r w:rsidR="002A2C62">
        <w:rPr>
          <w:rFonts w:ascii="Arial" w:hAnsi="Arial" w:cs="Arial" w:hint="eastAsia"/>
          <w:szCs w:val="20"/>
        </w:rPr>
        <w:t xml:space="preserve"> </w:t>
      </w:r>
      <w:r w:rsidR="00F175D7" w:rsidRPr="00E96157">
        <w:rPr>
          <w:rFonts w:ascii="Arial" w:hAnsi="Arial" w:cs="Arial" w:hint="eastAsia"/>
          <w:szCs w:val="20"/>
        </w:rPr>
        <w:t>LS</w:t>
      </w:r>
      <w:r w:rsidR="002A2C62">
        <w:rPr>
          <w:rFonts w:ascii="Arial" w:hAnsi="Arial" w:cs="Arial" w:hint="eastAsia"/>
          <w:szCs w:val="20"/>
        </w:rPr>
        <w:t>-</w:t>
      </w:r>
      <w:r w:rsidR="00F175D7" w:rsidRPr="00E96157">
        <w:rPr>
          <w:rFonts w:ascii="Arial" w:hAnsi="Arial" w:cs="Arial" w:hint="eastAsia"/>
          <w:szCs w:val="20"/>
        </w:rPr>
        <w:t>MSC medi</w:t>
      </w:r>
      <w:r w:rsidR="002A2C62">
        <w:rPr>
          <w:rFonts w:ascii="Arial" w:hAnsi="Arial" w:cs="Arial" w:hint="eastAsia"/>
          <w:szCs w:val="20"/>
        </w:rPr>
        <w:t>um</w:t>
      </w:r>
      <w:r w:rsidRPr="00E96157">
        <w:rPr>
          <w:rFonts w:ascii="Arial" w:hAnsi="Arial" w:cs="Arial"/>
          <w:szCs w:val="20"/>
        </w:rPr>
        <w:t>, DMEM, and RPMI, respectively.</w:t>
      </w:r>
      <w:r w:rsidR="00F175D7" w:rsidRPr="00E96157">
        <w:rPr>
          <w:rFonts w:ascii="Arial" w:hAnsi="Arial" w:cs="Arial" w:hint="eastAsia"/>
          <w:szCs w:val="20"/>
        </w:rPr>
        <w:t xml:space="preserve"> </w:t>
      </w:r>
      <w:r w:rsidR="00A02C8E" w:rsidRPr="00E96157">
        <w:rPr>
          <w:rFonts w:ascii="Arial" w:hAnsi="Arial" w:cs="Arial" w:hint="eastAsia"/>
          <w:szCs w:val="20"/>
        </w:rPr>
        <w:t xml:space="preserve">Confocal microscopic analyses with </w:t>
      </w:r>
      <w:r w:rsidR="00A02C8E" w:rsidRPr="00E96157">
        <w:rPr>
          <w:rFonts w:ascii="Arial" w:hAnsi="Arial" w:cs="Arial"/>
          <w:szCs w:val="20"/>
        </w:rPr>
        <w:t>MitoTracker</w:t>
      </w:r>
      <w:r w:rsidR="00A02C8E" w:rsidRPr="00E96157">
        <w:rPr>
          <w:rFonts w:ascii="Arial" w:hAnsi="Arial" w:cs="Arial" w:hint="eastAsia"/>
          <w:szCs w:val="20"/>
        </w:rPr>
        <w:t>s</w:t>
      </w:r>
      <w:r w:rsidR="00A02C8E" w:rsidRPr="00E96157">
        <w:rPr>
          <w:rFonts w:ascii="Arial" w:hAnsi="Arial" w:cs="Arial"/>
          <w:szCs w:val="20"/>
        </w:rPr>
        <w:t xml:space="preserve"> </w:t>
      </w:r>
      <w:r w:rsidR="00A02C8E" w:rsidRPr="00E96157">
        <w:rPr>
          <w:rFonts w:ascii="Arial" w:hAnsi="Arial" w:cs="Arial" w:hint="eastAsia"/>
          <w:szCs w:val="20"/>
        </w:rPr>
        <w:t>showed</w:t>
      </w:r>
      <w:r w:rsidR="00A02C8E" w:rsidRPr="00E96157">
        <w:rPr>
          <w:rFonts w:ascii="Arial" w:hAnsi="Arial" w:cs="Arial"/>
          <w:szCs w:val="20"/>
        </w:rPr>
        <w:t xml:space="preserve"> that BM-MSCs exhibited elongated </w:t>
      </w:r>
      <w:r w:rsidR="00A02C8E" w:rsidRPr="00E96157">
        <w:rPr>
          <w:rFonts w:ascii="Arial" w:hAnsi="Arial" w:cs="Arial" w:hint="eastAsia"/>
          <w:szCs w:val="20"/>
        </w:rPr>
        <w:t>MT</w:t>
      </w:r>
      <w:r w:rsidR="00A02C8E" w:rsidRPr="00E96157">
        <w:rPr>
          <w:rFonts w:ascii="Arial" w:hAnsi="Arial" w:cs="Arial"/>
          <w:szCs w:val="20"/>
        </w:rPr>
        <w:t xml:space="preserve">, whereas </w:t>
      </w:r>
      <w:r w:rsidR="00A02C8E" w:rsidRPr="00E96157">
        <w:rPr>
          <w:rFonts w:ascii="Arial" w:hAnsi="Arial" w:cs="Arial" w:hint="eastAsia"/>
          <w:szCs w:val="20"/>
        </w:rPr>
        <w:t xml:space="preserve">condensed </w:t>
      </w:r>
      <w:r w:rsidR="00A02C8E" w:rsidRPr="00E96157">
        <w:rPr>
          <w:rFonts w:ascii="Arial" w:hAnsi="Arial" w:cs="Arial"/>
          <w:szCs w:val="20"/>
        </w:rPr>
        <w:t xml:space="preserve">spherical </w:t>
      </w:r>
      <w:r w:rsidR="00A02C8E" w:rsidRPr="00E96157">
        <w:rPr>
          <w:rFonts w:ascii="Arial" w:hAnsi="Arial" w:cs="Arial" w:hint="eastAsia"/>
          <w:szCs w:val="20"/>
        </w:rPr>
        <w:t xml:space="preserve">MT </w:t>
      </w:r>
      <w:r w:rsidR="00A02C8E" w:rsidRPr="00E96157">
        <w:rPr>
          <w:rFonts w:ascii="Arial" w:hAnsi="Arial" w:cs="Arial"/>
          <w:szCs w:val="20"/>
        </w:rPr>
        <w:t>surrounded the</w:t>
      </w:r>
      <w:r w:rsidR="00A02C8E" w:rsidRPr="00E96157">
        <w:rPr>
          <w:rFonts w:ascii="Arial" w:hAnsi="Arial" w:cs="Arial" w:hint="eastAsia"/>
          <w:szCs w:val="20"/>
        </w:rPr>
        <w:t xml:space="preserve"> nucleus in 293T cells</w:t>
      </w:r>
      <w:r w:rsidR="00A02C8E" w:rsidRPr="00E96157">
        <w:rPr>
          <w:rFonts w:ascii="Arial" w:hAnsi="Arial" w:cs="Arial"/>
          <w:szCs w:val="20"/>
        </w:rPr>
        <w:t xml:space="preserve">. J774A.1 cells displayed mitochondrial distribution </w:t>
      </w:r>
      <w:proofErr w:type="gramStart"/>
      <w:r w:rsidR="00A02C8E" w:rsidRPr="00E96157">
        <w:rPr>
          <w:rFonts w:ascii="Arial" w:hAnsi="Arial" w:cs="Arial"/>
          <w:szCs w:val="20"/>
        </w:rPr>
        <w:t xml:space="preserve">similar </w:t>
      </w:r>
      <w:r w:rsidR="00A02C8E" w:rsidRPr="00E96157">
        <w:rPr>
          <w:rFonts w:ascii="Arial" w:hAnsi="Arial" w:cs="Arial" w:hint="eastAsia"/>
          <w:szCs w:val="20"/>
        </w:rPr>
        <w:t>to</w:t>
      </w:r>
      <w:proofErr w:type="gramEnd"/>
      <w:r w:rsidR="00A02C8E" w:rsidRPr="00E96157">
        <w:rPr>
          <w:rFonts w:ascii="Arial" w:hAnsi="Arial" w:cs="Arial" w:hint="eastAsia"/>
          <w:szCs w:val="20"/>
        </w:rPr>
        <w:t xml:space="preserve"> </w:t>
      </w:r>
      <w:r w:rsidR="00A02C8E" w:rsidRPr="00E96157">
        <w:rPr>
          <w:rFonts w:ascii="Arial" w:hAnsi="Arial" w:cs="Arial"/>
          <w:szCs w:val="20"/>
        </w:rPr>
        <w:t>that of 293T cells, but with lower mitochondrial content.</w:t>
      </w:r>
      <w:r w:rsidR="00A02C8E" w:rsidRPr="00E96157">
        <w:rPr>
          <w:rFonts w:ascii="Arial" w:hAnsi="Arial" w:cs="Arial" w:hint="eastAsia"/>
          <w:szCs w:val="20"/>
        </w:rPr>
        <w:t xml:space="preserve"> </w:t>
      </w:r>
      <w:r w:rsidR="00A02C8E" w:rsidRPr="00E96157">
        <w:rPr>
          <w:rFonts w:ascii="Arial" w:hAnsi="Arial" w:cs="Arial"/>
          <w:szCs w:val="20"/>
        </w:rPr>
        <w:t>Quantitative analysis using equal cell numbers revealed that mitochondrial yield was highest in 293T cells, followed by BM-MSCs and J774A.1 cells</w:t>
      </w:r>
      <w:r w:rsidR="00A02C8E" w:rsidRPr="00E96157">
        <w:rPr>
          <w:rFonts w:ascii="Arial" w:hAnsi="Arial" w:cs="Arial" w:hint="eastAsia"/>
          <w:szCs w:val="20"/>
        </w:rPr>
        <w:t xml:space="preserve">. </w:t>
      </w:r>
      <w:r w:rsidR="00FE2674" w:rsidRPr="00E96157">
        <w:rPr>
          <w:rFonts w:ascii="Arial" w:hAnsi="Arial" w:cs="Arial" w:hint="eastAsia"/>
          <w:szCs w:val="20"/>
        </w:rPr>
        <w:t xml:space="preserve">A </w:t>
      </w:r>
      <w:r w:rsidR="00FE2674" w:rsidRPr="00E96157">
        <w:rPr>
          <w:rFonts w:ascii="Arial" w:hAnsi="Arial" w:cs="Arial"/>
          <w:szCs w:val="20"/>
        </w:rPr>
        <w:t xml:space="preserve">split GFP </w:t>
      </w:r>
      <w:r w:rsidR="00FE2674" w:rsidRPr="00E96157">
        <w:rPr>
          <w:rFonts w:ascii="Arial" w:hAnsi="Arial" w:cs="Arial" w:hint="eastAsia"/>
          <w:szCs w:val="20"/>
        </w:rPr>
        <w:t xml:space="preserve">reporter </w:t>
      </w:r>
      <w:r w:rsidR="00FE2674" w:rsidRPr="00E96157">
        <w:rPr>
          <w:rFonts w:ascii="Arial" w:hAnsi="Arial" w:cs="Arial"/>
          <w:szCs w:val="20"/>
        </w:rPr>
        <w:t xml:space="preserve">system was </w:t>
      </w:r>
      <w:r w:rsidR="00FE2674" w:rsidRPr="00E96157">
        <w:rPr>
          <w:rFonts w:ascii="Arial" w:hAnsi="Arial" w:cs="Arial" w:hint="eastAsia"/>
          <w:szCs w:val="20"/>
        </w:rPr>
        <w:t>used to</w:t>
      </w:r>
      <w:r w:rsidR="00FE2674" w:rsidRPr="00E96157">
        <w:rPr>
          <w:rFonts w:ascii="Arial" w:hAnsi="Arial" w:cs="Arial"/>
          <w:szCs w:val="20"/>
        </w:rPr>
        <w:t xml:space="preserve"> investigate mitochondrial uptake and fusion in </w:t>
      </w:r>
      <w:proofErr w:type="spellStart"/>
      <w:r w:rsidR="00FE2674" w:rsidRPr="00E96157">
        <w:rPr>
          <w:rFonts w:ascii="Arial" w:hAnsi="Arial" w:cs="Arial"/>
          <w:szCs w:val="20"/>
        </w:rPr>
        <w:t>Mφ</w:t>
      </w:r>
      <w:proofErr w:type="spellEnd"/>
      <w:r w:rsidR="00FE2674" w:rsidRPr="00E96157">
        <w:rPr>
          <w:rFonts w:ascii="Arial" w:hAnsi="Arial" w:cs="Arial"/>
          <w:szCs w:val="20"/>
        </w:rPr>
        <w:t xml:space="preserve">. GFP </w:t>
      </w:r>
      <w:r w:rsidR="00FE2674" w:rsidRPr="00E96157">
        <w:rPr>
          <w:rFonts w:ascii="Arial" w:hAnsi="Arial" w:cs="Arial" w:hint="eastAsia"/>
          <w:szCs w:val="20"/>
        </w:rPr>
        <w:t xml:space="preserve">domains </w:t>
      </w:r>
      <w:r w:rsidR="00FE2674" w:rsidRPr="00E96157">
        <w:rPr>
          <w:rFonts w:ascii="Arial" w:hAnsi="Arial" w:cs="Arial"/>
          <w:szCs w:val="20"/>
        </w:rPr>
        <w:t>w</w:t>
      </w:r>
      <w:r w:rsidR="00FE2674" w:rsidRPr="00E96157">
        <w:rPr>
          <w:rFonts w:ascii="Arial" w:hAnsi="Arial" w:cs="Arial" w:hint="eastAsia"/>
          <w:szCs w:val="20"/>
        </w:rPr>
        <w:t>ere</w:t>
      </w:r>
      <w:r w:rsidR="00FE2674" w:rsidRPr="00E96157">
        <w:rPr>
          <w:rFonts w:ascii="Arial" w:hAnsi="Arial" w:cs="Arial"/>
          <w:szCs w:val="20"/>
        </w:rPr>
        <w:t xml:space="preserve"> divided into two constructs (1–10 and 11), each fused to a mitochondrial targeting signal (</w:t>
      </w:r>
      <w:r w:rsidR="00FE2674" w:rsidRPr="00E96157">
        <w:rPr>
          <w:rFonts w:ascii="Arial" w:hAnsi="Arial" w:cs="Arial" w:hint="eastAsia"/>
          <w:szCs w:val="20"/>
        </w:rPr>
        <w:t>C</w:t>
      </w:r>
      <w:r w:rsidR="00FE2674" w:rsidRPr="00E96157">
        <w:rPr>
          <w:rFonts w:ascii="Arial" w:hAnsi="Arial" w:cs="Arial"/>
          <w:szCs w:val="20"/>
        </w:rPr>
        <w:t xml:space="preserve">ox8), with the 11th fragment tandemly repeated (11×7) to enhance reconstitution efficiency. </w:t>
      </w:r>
      <w:r w:rsidR="00FE2674" w:rsidRPr="00E96157">
        <w:rPr>
          <w:rFonts w:ascii="Arial" w:hAnsi="Arial" w:cs="Arial" w:hint="eastAsia"/>
          <w:szCs w:val="20"/>
        </w:rPr>
        <w:t>GFP f</w:t>
      </w:r>
      <w:r w:rsidR="00FE2674" w:rsidRPr="00E96157">
        <w:rPr>
          <w:rFonts w:ascii="Arial" w:hAnsi="Arial" w:cs="Arial"/>
          <w:szCs w:val="20"/>
        </w:rPr>
        <w:t xml:space="preserve">luorescence was </w:t>
      </w:r>
      <w:r w:rsidR="00FE2674" w:rsidRPr="00E96157">
        <w:rPr>
          <w:rFonts w:ascii="Arial" w:hAnsi="Arial" w:cs="Arial" w:hint="eastAsia"/>
          <w:szCs w:val="20"/>
        </w:rPr>
        <w:t xml:space="preserve">detected </w:t>
      </w:r>
      <w:r w:rsidR="00FE2674" w:rsidRPr="00E96157">
        <w:rPr>
          <w:rFonts w:ascii="Arial" w:hAnsi="Arial" w:cs="Arial"/>
          <w:szCs w:val="20"/>
        </w:rPr>
        <w:t xml:space="preserve">only upon </w:t>
      </w:r>
      <w:r w:rsidR="00FE2674" w:rsidRPr="00E96157">
        <w:rPr>
          <w:rFonts w:ascii="Arial" w:hAnsi="Arial" w:cs="Arial" w:hint="eastAsia"/>
          <w:szCs w:val="20"/>
        </w:rPr>
        <w:t xml:space="preserve">MT </w:t>
      </w:r>
      <w:r w:rsidR="00FE2674" w:rsidRPr="00E96157">
        <w:rPr>
          <w:rFonts w:ascii="Arial" w:hAnsi="Arial" w:cs="Arial"/>
          <w:szCs w:val="20"/>
        </w:rPr>
        <w:t>fusion containing complementary fragments, enabling GFP assembly.</w:t>
      </w:r>
      <w:r w:rsidR="00FE2674" w:rsidRPr="00E96157">
        <w:rPr>
          <w:rFonts w:ascii="Arial" w:hAnsi="Arial" w:cs="Arial" w:hint="eastAsia"/>
          <w:szCs w:val="20"/>
        </w:rPr>
        <w:t xml:space="preserve"> When two constructs were co-transfected </w:t>
      </w:r>
      <w:r w:rsidR="00FE2674" w:rsidRPr="00E96157">
        <w:rPr>
          <w:rFonts w:ascii="Arial" w:hAnsi="Arial" w:cs="Arial"/>
          <w:szCs w:val="20"/>
        </w:rPr>
        <w:t>into</w:t>
      </w:r>
      <w:r w:rsidR="00FE2674" w:rsidRPr="00E96157">
        <w:rPr>
          <w:rFonts w:ascii="Arial" w:hAnsi="Arial" w:cs="Arial" w:hint="eastAsia"/>
          <w:szCs w:val="20"/>
        </w:rPr>
        <w:t xml:space="preserve"> 293T cells, GFP signals were observed, but not in single split GFP construct transfection. </w:t>
      </w:r>
      <w:r w:rsidR="00FE2674" w:rsidRPr="00E96157">
        <w:rPr>
          <w:rFonts w:ascii="Arial" w:hAnsi="Arial" w:cs="Arial"/>
          <w:szCs w:val="20"/>
        </w:rPr>
        <w:t xml:space="preserve">RAW264.7 cells were then engineered to express </w:t>
      </w:r>
      <w:r w:rsidR="00FE2674" w:rsidRPr="00E96157">
        <w:rPr>
          <w:rFonts w:ascii="Arial" w:hAnsi="Arial" w:cs="Arial" w:hint="eastAsia"/>
          <w:szCs w:val="20"/>
        </w:rPr>
        <w:t>recipient</w:t>
      </w:r>
      <w:r w:rsidR="00FE2674" w:rsidRPr="00E96157">
        <w:rPr>
          <w:rFonts w:ascii="Arial" w:hAnsi="Arial" w:cs="Arial"/>
          <w:szCs w:val="20"/>
        </w:rPr>
        <w:t xml:space="preserve"> (1–10) and </w:t>
      </w:r>
      <w:r w:rsidR="00FE2674" w:rsidRPr="00E96157">
        <w:rPr>
          <w:rFonts w:ascii="Arial" w:hAnsi="Arial" w:cs="Arial" w:hint="eastAsia"/>
          <w:szCs w:val="20"/>
        </w:rPr>
        <w:t>donor</w:t>
      </w:r>
      <w:r w:rsidR="00FE2674" w:rsidRPr="00E96157">
        <w:rPr>
          <w:rFonts w:ascii="Arial" w:hAnsi="Arial" w:cs="Arial"/>
          <w:szCs w:val="20"/>
        </w:rPr>
        <w:t xml:space="preserve"> (11×7) constructs. </w:t>
      </w:r>
      <w:r w:rsidR="00FE2674" w:rsidRPr="00E96157">
        <w:rPr>
          <w:rFonts w:ascii="Arial" w:hAnsi="Arial" w:cs="Arial" w:hint="eastAsia"/>
          <w:szCs w:val="20"/>
        </w:rPr>
        <w:t>MT</w:t>
      </w:r>
      <w:r w:rsidR="00FE2674" w:rsidRPr="00E96157">
        <w:rPr>
          <w:rFonts w:ascii="Arial" w:hAnsi="Arial" w:cs="Arial"/>
          <w:szCs w:val="20"/>
        </w:rPr>
        <w:t xml:space="preserve"> isolated from </w:t>
      </w:r>
      <w:r w:rsidR="00FE2674" w:rsidRPr="00E96157">
        <w:rPr>
          <w:rFonts w:ascii="Arial" w:hAnsi="Arial" w:cs="Arial" w:hint="eastAsia"/>
          <w:szCs w:val="20"/>
        </w:rPr>
        <w:t>donor</w:t>
      </w:r>
      <w:r w:rsidR="00FE2674" w:rsidRPr="00E96157">
        <w:rPr>
          <w:rFonts w:ascii="Arial" w:hAnsi="Arial" w:cs="Arial"/>
          <w:szCs w:val="20"/>
        </w:rPr>
        <w:t xml:space="preserve"> cells were transferred to </w:t>
      </w:r>
      <w:r w:rsidR="00FE2674" w:rsidRPr="00E96157">
        <w:rPr>
          <w:rFonts w:ascii="Arial" w:hAnsi="Arial" w:cs="Arial" w:hint="eastAsia"/>
          <w:szCs w:val="20"/>
        </w:rPr>
        <w:t>recipient</w:t>
      </w:r>
      <w:r w:rsidR="00FE2674" w:rsidRPr="00E96157">
        <w:rPr>
          <w:rFonts w:ascii="Arial" w:hAnsi="Arial" w:cs="Arial"/>
          <w:szCs w:val="20"/>
        </w:rPr>
        <w:t xml:space="preserve"> cells, and fluorescence was analyzed at 24 and 48 hours</w:t>
      </w:r>
      <w:r w:rsidR="00FE2674" w:rsidRPr="00E96157">
        <w:rPr>
          <w:rFonts w:ascii="Arial" w:hAnsi="Arial" w:cs="Arial" w:hint="eastAsia"/>
          <w:szCs w:val="20"/>
        </w:rPr>
        <w:t xml:space="preserve"> after MT treatment</w:t>
      </w:r>
      <w:r w:rsidR="00FE2674" w:rsidRPr="00E96157">
        <w:rPr>
          <w:rFonts w:ascii="Arial" w:hAnsi="Arial" w:cs="Arial"/>
          <w:szCs w:val="20"/>
        </w:rPr>
        <w:t xml:space="preserve">. </w:t>
      </w:r>
      <w:r w:rsidR="00F175D7" w:rsidRPr="00E96157">
        <w:rPr>
          <w:rFonts w:ascii="Arial" w:hAnsi="Arial" w:cs="Arial" w:hint="eastAsia"/>
          <w:szCs w:val="20"/>
        </w:rPr>
        <w:t>GFP</w:t>
      </w:r>
      <w:r w:rsidR="00FE2674" w:rsidRPr="00E96157">
        <w:rPr>
          <w:rFonts w:ascii="Arial" w:hAnsi="Arial" w:cs="Arial"/>
          <w:szCs w:val="20"/>
        </w:rPr>
        <w:t xml:space="preserve"> fluorescence was observed at 24 hours and decreased over time, likely due to the limited availability of </w:t>
      </w:r>
      <w:r w:rsidR="00FE2674" w:rsidRPr="00E96157">
        <w:rPr>
          <w:rFonts w:ascii="Arial" w:hAnsi="Arial" w:cs="Arial" w:hint="eastAsia"/>
          <w:szCs w:val="20"/>
        </w:rPr>
        <w:t>donor</w:t>
      </w:r>
      <w:r w:rsidR="00FE2674" w:rsidRPr="00E96157">
        <w:rPr>
          <w:rFonts w:ascii="Arial" w:hAnsi="Arial" w:cs="Arial"/>
          <w:szCs w:val="20"/>
        </w:rPr>
        <w:t xml:space="preserve">-derived </w:t>
      </w:r>
      <w:r w:rsidR="00FE2674" w:rsidRPr="00E96157">
        <w:rPr>
          <w:rFonts w:ascii="Arial" w:hAnsi="Arial" w:cs="Arial" w:hint="eastAsia"/>
          <w:szCs w:val="20"/>
        </w:rPr>
        <w:t>MT</w:t>
      </w:r>
      <w:r w:rsidR="00FE2674" w:rsidRPr="00E96157">
        <w:rPr>
          <w:rFonts w:ascii="Arial" w:hAnsi="Arial" w:cs="Arial"/>
          <w:szCs w:val="20"/>
        </w:rPr>
        <w:t xml:space="preserve">. </w:t>
      </w:r>
      <w:r w:rsidR="00A02C8E" w:rsidRPr="00E96157">
        <w:rPr>
          <w:rFonts w:ascii="Arial" w:hAnsi="Arial" w:cs="Arial" w:hint="eastAsia"/>
          <w:szCs w:val="20"/>
        </w:rPr>
        <w:t>The f</w:t>
      </w:r>
      <w:r w:rsidR="00FE2674" w:rsidRPr="00E96157">
        <w:rPr>
          <w:rFonts w:ascii="Arial" w:hAnsi="Arial" w:cs="Arial"/>
          <w:szCs w:val="20"/>
        </w:rPr>
        <w:t>luorescen</w:t>
      </w:r>
      <w:r w:rsidR="00A02C8E" w:rsidRPr="00E96157">
        <w:rPr>
          <w:rFonts w:ascii="Arial" w:hAnsi="Arial" w:cs="Arial" w:hint="eastAsia"/>
          <w:szCs w:val="20"/>
        </w:rPr>
        <w:t>ce</w:t>
      </w:r>
      <w:r w:rsidR="00FE2674" w:rsidRPr="00E96157">
        <w:rPr>
          <w:rFonts w:ascii="Arial" w:hAnsi="Arial" w:cs="Arial"/>
          <w:szCs w:val="20"/>
        </w:rPr>
        <w:t xml:space="preserve"> intensity </w:t>
      </w:r>
      <w:r w:rsidR="00A02C8E" w:rsidRPr="00E96157">
        <w:rPr>
          <w:rFonts w:ascii="Arial" w:hAnsi="Arial" w:cs="Arial" w:hint="eastAsia"/>
          <w:szCs w:val="20"/>
        </w:rPr>
        <w:t xml:space="preserve">of GFP </w:t>
      </w:r>
      <w:r w:rsidR="00FE2674" w:rsidRPr="00E96157">
        <w:rPr>
          <w:rFonts w:ascii="Arial" w:hAnsi="Arial" w:cs="Arial" w:hint="eastAsia"/>
          <w:szCs w:val="20"/>
        </w:rPr>
        <w:t xml:space="preserve">increased in a </w:t>
      </w:r>
      <w:r w:rsidR="00A02C8E" w:rsidRPr="00E96157">
        <w:rPr>
          <w:rFonts w:ascii="Arial" w:hAnsi="Arial" w:cs="Arial" w:hint="eastAsia"/>
          <w:szCs w:val="20"/>
        </w:rPr>
        <w:t xml:space="preserve">donor </w:t>
      </w:r>
      <w:r w:rsidR="00FE2674" w:rsidRPr="00E96157">
        <w:rPr>
          <w:rFonts w:ascii="Arial" w:hAnsi="Arial" w:cs="Arial" w:hint="eastAsia"/>
          <w:szCs w:val="20"/>
        </w:rPr>
        <w:t xml:space="preserve">dose-dependent manner. </w:t>
      </w:r>
      <w:r w:rsidR="007E781B" w:rsidRPr="00E96157">
        <w:rPr>
          <w:rFonts w:ascii="Arial" w:hAnsi="Arial" w:cs="Arial"/>
          <w:szCs w:val="20"/>
        </w:rPr>
        <w:t>M</w:t>
      </w:r>
      <w:r w:rsidR="00F175D7" w:rsidRPr="00E96157">
        <w:rPr>
          <w:rFonts w:ascii="Arial" w:hAnsi="Arial" w:cs="Arial" w:hint="eastAsia"/>
          <w:szCs w:val="20"/>
        </w:rPr>
        <w:t>T</w:t>
      </w:r>
      <w:r w:rsidR="007E781B" w:rsidRPr="00E96157">
        <w:rPr>
          <w:rFonts w:ascii="Arial" w:hAnsi="Arial" w:cs="Arial"/>
          <w:szCs w:val="20"/>
        </w:rPr>
        <w:t xml:space="preserve"> transfer from </w:t>
      </w:r>
      <w:r w:rsidR="00A02C8E" w:rsidRPr="00E96157">
        <w:rPr>
          <w:rFonts w:ascii="Arial" w:hAnsi="Arial" w:cs="Arial" w:hint="eastAsia"/>
          <w:szCs w:val="20"/>
        </w:rPr>
        <w:t xml:space="preserve">human </w:t>
      </w:r>
      <w:r w:rsidR="007E781B" w:rsidRPr="00E96157">
        <w:rPr>
          <w:rFonts w:ascii="Arial" w:hAnsi="Arial" w:cs="Arial"/>
          <w:szCs w:val="20"/>
        </w:rPr>
        <w:t xml:space="preserve">293T cells to </w:t>
      </w:r>
      <w:r w:rsidR="00A02C8E" w:rsidRPr="00E96157">
        <w:rPr>
          <w:rFonts w:ascii="Arial" w:hAnsi="Arial" w:cs="Arial" w:hint="eastAsia"/>
          <w:szCs w:val="20"/>
        </w:rPr>
        <w:t xml:space="preserve">mouse </w:t>
      </w:r>
      <w:r w:rsidR="007E781B" w:rsidRPr="00E96157">
        <w:rPr>
          <w:rFonts w:ascii="Arial" w:hAnsi="Arial" w:cs="Arial"/>
          <w:szCs w:val="20"/>
        </w:rPr>
        <w:t xml:space="preserve">RAW264.7 cells also induced fluorescence, indicating that mitochondrial fusion occurs independent of </w:t>
      </w:r>
      <w:r w:rsidR="00A02C8E" w:rsidRPr="00E96157">
        <w:rPr>
          <w:rFonts w:ascii="Arial" w:hAnsi="Arial" w:cs="Arial" w:hint="eastAsia"/>
          <w:szCs w:val="20"/>
        </w:rPr>
        <w:t>species</w:t>
      </w:r>
      <w:r w:rsidR="007E781B" w:rsidRPr="00E96157">
        <w:rPr>
          <w:rFonts w:ascii="Arial" w:hAnsi="Arial" w:cs="Arial"/>
          <w:szCs w:val="20"/>
        </w:rPr>
        <w:t xml:space="preserve"> origin.</w:t>
      </w:r>
      <w:r w:rsidR="00FE2674" w:rsidRPr="00E96157">
        <w:rPr>
          <w:rFonts w:ascii="Arial" w:hAnsi="Arial" w:cs="Arial" w:hint="eastAsia"/>
          <w:szCs w:val="20"/>
        </w:rPr>
        <w:t xml:space="preserve"> </w:t>
      </w:r>
      <w:r w:rsidR="007949EA" w:rsidRPr="00E96157">
        <w:rPr>
          <w:rFonts w:ascii="Arial" w:hAnsi="Arial" w:cs="Arial"/>
          <w:szCs w:val="20"/>
        </w:rPr>
        <w:t xml:space="preserve">In conclusion, </w:t>
      </w:r>
      <w:r w:rsidR="00A02C8E" w:rsidRPr="00E96157">
        <w:rPr>
          <w:rFonts w:ascii="Arial" w:hAnsi="Arial" w:cs="Arial"/>
          <w:szCs w:val="20"/>
        </w:rPr>
        <w:t xml:space="preserve">the </w:t>
      </w:r>
      <w:r w:rsidR="00A02C8E" w:rsidRPr="00E96157">
        <w:rPr>
          <w:rFonts w:ascii="Arial" w:hAnsi="Arial" w:cs="Arial" w:hint="eastAsia"/>
          <w:szCs w:val="20"/>
        </w:rPr>
        <w:t>s</w:t>
      </w:r>
      <w:r w:rsidR="007949EA" w:rsidRPr="00E96157">
        <w:rPr>
          <w:rFonts w:ascii="Arial" w:hAnsi="Arial" w:cs="Arial"/>
          <w:szCs w:val="20"/>
        </w:rPr>
        <w:t xml:space="preserve">plit GFP system confirmed that extracellular </w:t>
      </w:r>
      <w:r w:rsidR="00A02C8E" w:rsidRPr="00E96157">
        <w:rPr>
          <w:rFonts w:ascii="Arial" w:hAnsi="Arial" w:cs="Arial" w:hint="eastAsia"/>
          <w:szCs w:val="20"/>
        </w:rPr>
        <w:t>MT</w:t>
      </w:r>
      <w:r w:rsidR="007949EA" w:rsidRPr="00E96157">
        <w:rPr>
          <w:rFonts w:ascii="Arial" w:hAnsi="Arial" w:cs="Arial"/>
          <w:szCs w:val="20"/>
        </w:rPr>
        <w:t xml:space="preserve"> can be functionally integrated into recipient </w:t>
      </w:r>
      <w:proofErr w:type="spellStart"/>
      <w:r w:rsidR="00417CF0" w:rsidRPr="00E96157">
        <w:rPr>
          <w:rFonts w:ascii="Arial" w:hAnsi="Arial" w:cs="Arial"/>
          <w:szCs w:val="20"/>
        </w:rPr>
        <w:t>Mφ</w:t>
      </w:r>
      <w:proofErr w:type="spellEnd"/>
      <w:r w:rsidR="007949EA" w:rsidRPr="00E96157">
        <w:rPr>
          <w:rFonts w:ascii="Arial" w:hAnsi="Arial" w:cs="Arial"/>
          <w:szCs w:val="20"/>
        </w:rPr>
        <w:t xml:space="preserve"> through fusion. Based on this established platform, we will employ various inhibitors to identify the specific uptake mechanisms of </w:t>
      </w:r>
      <w:r w:rsidR="00A02C8E" w:rsidRPr="00E96157">
        <w:rPr>
          <w:rFonts w:ascii="Arial" w:hAnsi="Arial" w:cs="Arial" w:hint="eastAsia"/>
          <w:szCs w:val="20"/>
        </w:rPr>
        <w:t xml:space="preserve">extracellular MT </w:t>
      </w:r>
      <w:r w:rsidR="007949EA" w:rsidRPr="00E96157">
        <w:rPr>
          <w:rFonts w:ascii="Arial" w:hAnsi="Arial" w:cs="Arial"/>
          <w:szCs w:val="20"/>
        </w:rPr>
        <w:t xml:space="preserve">and evaluate their capacity to drive </w:t>
      </w:r>
      <w:proofErr w:type="spellStart"/>
      <w:r w:rsidR="00A02C8E" w:rsidRPr="00E96157">
        <w:rPr>
          <w:rFonts w:ascii="Arial" w:hAnsi="Arial" w:cs="Arial"/>
          <w:szCs w:val="20"/>
        </w:rPr>
        <w:t>Mφ</w:t>
      </w:r>
      <w:proofErr w:type="spellEnd"/>
      <w:r w:rsidR="007949EA" w:rsidRPr="00E96157">
        <w:rPr>
          <w:rFonts w:ascii="Arial" w:hAnsi="Arial" w:cs="Arial"/>
          <w:szCs w:val="20"/>
        </w:rPr>
        <w:t xml:space="preserve"> repolarization using M1/M2-induced BMDMs. </w:t>
      </w:r>
      <w:r w:rsidR="00A02C8E" w:rsidRPr="00E96157">
        <w:rPr>
          <w:rFonts w:ascii="Arial" w:hAnsi="Arial" w:cs="Arial" w:hint="eastAsia"/>
          <w:szCs w:val="20"/>
        </w:rPr>
        <w:t>T</w:t>
      </w:r>
      <w:r w:rsidR="007949EA" w:rsidRPr="00E96157">
        <w:rPr>
          <w:rFonts w:ascii="Arial" w:hAnsi="Arial" w:cs="Arial"/>
          <w:szCs w:val="20"/>
        </w:rPr>
        <w:t>hese findings provide a mechanistic foundation for developing novel</w:t>
      </w:r>
      <w:r w:rsidR="00417CF0" w:rsidRPr="00E96157">
        <w:rPr>
          <w:rFonts w:ascii="Arial" w:hAnsi="Arial" w:cs="Arial" w:hint="eastAsia"/>
          <w:szCs w:val="20"/>
        </w:rPr>
        <w:t xml:space="preserve"> MT</w:t>
      </w:r>
      <w:r w:rsidR="007949EA" w:rsidRPr="00E96157">
        <w:rPr>
          <w:rFonts w:ascii="Arial" w:hAnsi="Arial" w:cs="Arial"/>
          <w:szCs w:val="20"/>
        </w:rPr>
        <w:t>-based therapeutic strategies to treat inflammatory female reproductive disorders.</w:t>
      </w:r>
    </w:p>
    <w:p w14:paraId="292AFB37" w14:textId="46340E9C" w:rsidR="005B14AA" w:rsidRPr="008A3B87" w:rsidRDefault="005B14AA" w:rsidP="00580C01">
      <w:pPr>
        <w:widowControl/>
        <w:wordWrap/>
        <w:autoSpaceDE/>
        <w:autoSpaceDN/>
        <w:rPr>
          <w:rFonts w:ascii="Arial" w:hAnsi="Arial" w:cs="Arial"/>
          <w:szCs w:val="20"/>
        </w:rPr>
      </w:pPr>
      <w:r w:rsidRPr="008A3B87">
        <w:rPr>
          <w:rFonts w:ascii="Arial" w:hAnsi="Arial" w:cs="Arial" w:hint="eastAsia"/>
          <w:szCs w:val="20"/>
        </w:rPr>
        <w:t xml:space="preserve">This research was supported by </w:t>
      </w:r>
      <w:r w:rsidR="00C7217E" w:rsidRPr="008A3B87">
        <w:rPr>
          <w:rFonts w:ascii="Arial" w:hAnsi="Arial" w:cs="Arial" w:hint="eastAsia"/>
          <w:szCs w:val="20"/>
        </w:rPr>
        <w:t>RS-2025-00555257, RS-2025-02223118, RS-2025-02215684, RS-2025-005174</w:t>
      </w:r>
      <w:r w:rsidR="00F175D7">
        <w:rPr>
          <w:rFonts w:ascii="Arial" w:hAnsi="Arial" w:cs="Arial" w:hint="eastAsia"/>
          <w:szCs w:val="20"/>
        </w:rPr>
        <w:t>5</w:t>
      </w:r>
      <w:r w:rsidR="00C7217E" w:rsidRPr="008A3B87">
        <w:rPr>
          <w:rFonts w:ascii="Arial" w:hAnsi="Arial" w:cs="Arial" w:hint="eastAsia"/>
          <w:szCs w:val="20"/>
        </w:rPr>
        <w:t>8, RS-2023-00220463</w:t>
      </w:r>
      <w:r w:rsidR="00FE2674" w:rsidRPr="008A3B87">
        <w:rPr>
          <w:rFonts w:ascii="Arial" w:hAnsi="Arial" w:cs="Arial" w:hint="eastAsia"/>
          <w:szCs w:val="20"/>
        </w:rPr>
        <w:t>, RS-2019-NR40073</w:t>
      </w:r>
    </w:p>
    <w:sectPr w:rsidR="005B14AA" w:rsidRPr="008A3B8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90D1A" w14:textId="77777777" w:rsidR="002F6F12" w:rsidRDefault="002F6F12" w:rsidP="00C94544">
      <w:pPr>
        <w:spacing w:after="0" w:line="240" w:lineRule="auto"/>
      </w:pPr>
      <w:r>
        <w:separator/>
      </w:r>
    </w:p>
  </w:endnote>
  <w:endnote w:type="continuationSeparator" w:id="0">
    <w:p w14:paraId="567330CE" w14:textId="77777777" w:rsidR="002F6F12" w:rsidRDefault="002F6F12" w:rsidP="00C94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IFPIO O+ T T 3 D 8862o 0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BCE4C" w14:textId="77777777" w:rsidR="002F6F12" w:rsidRDefault="002F6F12" w:rsidP="00C94544">
      <w:pPr>
        <w:spacing w:after="0" w:line="240" w:lineRule="auto"/>
      </w:pPr>
      <w:r>
        <w:separator/>
      </w:r>
    </w:p>
  </w:footnote>
  <w:footnote w:type="continuationSeparator" w:id="0">
    <w:p w14:paraId="61418DCC" w14:textId="77777777" w:rsidR="002F6F12" w:rsidRDefault="002F6F12" w:rsidP="00C945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3DD"/>
    <w:rsid w:val="000015EA"/>
    <w:rsid w:val="00001B69"/>
    <w:rsid w:val="0000242B"/>
    <w:rsid w:val="00004312"/>
    <w:rsid w:val="00012549"/>
    <w:rsid w:val="000142AA"/>
    <w:rsid w:val="000153EA"/>
    <w:rsid w:val="00015F83"/>
    <w:rsid w:val="0002250D"/>
    <w:rsid w:val="00023490"/>
    <w:rsid w:val="000235BD"/>
    <w:rsid w:val="00031399"/>
    <w:rsid w:val="00034133"/>
    <w:rsid w:val="0003416B"/>
    <w:rsid w:val="00037B21"/>
    <w:rsid w:val="00047E93"/>
    <w:rsid w:val="0005095B"/>
    <w:rsid w:val="000578FF"/>
    <w:rsid w:val="00063142"/>
    <w:rsid w:val="000779C0"/>
    <w:rsid w:val="000871AE"/>
    <w:rsid w:val="00091B1F"/>
    <w:rsid w:val="00096221"/>
    <w:rsid w:val="000A1FFE"/>
    <w:rsid w:val="000A4DA3"/>
    <w:rsid w:val="000A5D73"/>
    <w:rsid w:val="000B2E07"/>
    <w:rsid w:val="000B3C0C"/>
    <w:rsid w:val="000C341F"/>
    <w:rsid w:val="000C5961"/>
    <w:rsid w:val="000D523F"/>
    <w:rsid w:val="000E0789"/>
    <w:rsid w:val="000E4B30"/>
    <w:rsid w:val="000E5BC4"/>
    <w:rsid w:val="000E607A"/>
    <w:rsid w:val="000E6CAA"/>
    <w:rsid w:val="000F16E8"/>
    <w:rsid w:val="000F6979"/>
    <w:rsid w:val="0010254F"/>
    <w:rsid w:val="00103BB3"/>
    <w:rsid w:val="001053B9"/>
    <w:rsid w:val="0010563B"/>
    <w:rsid w:val="00126CC6"/>
    <w:rsid w:val="001315C4"/>
    <w:rsid w:val="00133689"/>
    <w:rsid w:val="00136036"/>
    <w:rsid w:val="00137C82"/>
    <w:rsid w:val="00137FED"/>
    <w:rsid w:val="00141DF8"/>
    <w:rsid w:val="0014310B"/>
    <w:rsid w:val="00144567"/>
    <w:rsid w:val="00144A42"/>
    <w:rsid w:val="00145A51"/>
    <w:rsid w:val="001460ED"/>
    <w:rsid w:val="0016367D"/>
    <w:rsid w:val="00170F21"/>
    <w:rsid w:val="00171770"/>
    <w:rsid w:val="00173F18"/>
    <w:rsid w:val="00176945"/>
    <w:rsid w:val="0018051F"/>
    <w:rsid w:val="00181544"/>
    <w:rsid w:val="001843D6"/>
    <w:rsid w:val="001857A2"/>
    <w:rsid w:val="001900BE"/>
    <w:rsid w:val="0019276C"/>
    <w:rsid w:val="001975B2"/>
    <w:rsid w:val="001A120F"/>
    <w:rsid w:val="001A1884"/>
    <w:rsid w:val="001A3B73"/>
    <w:rsid w:val="001A75A5"/>
    <w:rsid w:val="001A76E6"/>
    <w:rsid w:val="001B59EC"/>
    <w:rsid w:val="001C10C3"/>
    <w:rsid w:val="001C26A0"/>
    <w:rsid w:val="001C3420"/>
    <w:rsid w:val="001D1DAD"/>
    <w:rsid w:val="001D2F3D"/>
    <w:rsid w:val="001D3133"/>
    <w:rsid w:val="001D6856"/>
    <w:rsid w:val="001D7FD1"/>
    <w:rsid w:val="001E0FD0"/>
    <w:rsid w:val="001F5C47"/>
    <w:rsid w:val="00200ADD"/>
    <w:rsid w:val="0020341B"/>
    <w:rsid w:val="002035AC"/>
    <w:rsid w:val="00203EDA"/>
    <w:rsid w:val="002068D8"/>
    <w:rsid w:val="002118B9"/>
    <w:rsid w:val="0021423F"/>
    <w:rsid w:val="002144CB"/>
    <w:rsid w:val="002223DB"/>
    <w:rsid w:val="00230496"/>
    <w:rsid w:val="002323EE"/>
    <w:rsid w:val="0023261B"/>
    <w:rsid w:val="00234ACD"/>
    <w:rsid w:val="00236216"/>
    <w:rsid w:val="002367CA"/>
    <w:rsid w:val="00237A85"/>
    <w:rsid w:val="00246BD7"/>
    <w:rsid w:val="00253806"/>
    <w:rsid w:val="00256163"/>
    <w:rsid w:val="00256470"/>
    <w:rsid w:val="0025663B"/>
    <w:rsid w:val="00264B93"/>
    <w:rsid w:val="002664DA"/>
    <w:rsid w:val="002705FC"/>
    <w:rsid w:val="00287D5A"/>
    <w:rsid w:val="002921D8"/>
    <w:rsid w:val="00294D39"/>
    <w:rsid w:val="002A0242"/>
    <w:rsid w:val="002A170E"/>
    <w:rsid w:val="002A2C62"/>
    <w:rsid w:val="002A6488"/>
    <w:rsid w:val="002A6B14"/>
    <w:rsid w:val="002B2C44"/>
    <w:rsid w:val="002B2C67"/>
    <w:rsid w:val="002D0482"/>
    <w:rsid w:val="002D2CC6"/>
    <w:rsid w:val="002D67AC"/>
    <w:rsid w:val="002D7F49"/>
    <w:rsid w:val="002E00AA"/>
    <w:rsid w:val="002E0356"/>
    <w:rsid w:val="002F213D"/>
    <w:rsid w:val="002F223A"/>
    <w:rsid w:val="002F3508"/>
    <w:rsid w:val="002F5455"/>
    <w:rsid w:val="002F5DCB"/>
    <w:rsid w:val="002F6F12"/>
    <w:rsid w:val="002F73E7"/>
    <w:rsid w:val="002F7E48"/>
    <w:rsid w:val="00300168"/>
    <w:rsid w:val="0030169D"/>
    <w:rsid w:val="00301C00"/>
    <w:rsid w:val="00307193"/>
    <w:rsid w:val="003156BB"/>
    <w:rsid w:val="00321F67"/>
    <w:rsid w:val="00323859"/>
    <w:rsid w:val="00333A93"/>
    <w:rsid w:val="003361C8"/>
    <w:rsid w:val="00336863"/>
    <w:rsid w:val="00337215"/>
    <w:rsid w:val="00340071"/>
    <w:rsid w:val="0034344B"/>
    <w:rsid w:val="00345632"/>
    <w:rsid w:val="00351A92"/>
    <w:rsid w:val="00351D80"/>
    <w:rsid w:val="0035659B"/>
    <w:rsid w:val="00364339"/>
    <w:rsid w:val="00372EDE"/>
    <w:rsid w:val="00385CA4"/>
    <w:rsid w:val="00385E5D"/>
    <w:rsid w:val="00386D2D"/>
    <w:rsid w:val="003903C2"/>
    <w:rsid w:val="00391C65"/>
    <w:rsid w:val="003A37ED"/>
    <w:rsid w:val="003A4F31"/>
    <w:rsid w:val="003A7CFA"/>
    <w:rsid w:val="003C01C2"/>
    <w:rsid w:val="003C081A"/>
    <w:rsid w:val="003C338E"/>
    <w:rsid w:val="003C4A7E"/>
    <w:rsid w:val="003C560B"/>
    <w:rsid w:val="003C5EAA"/>
    <w:rsid w:val="003C5F71"/>
    <w:rsid w:val="003D040F"/>
    <w:rsid w:val="003D4981"/>
    <w:rsid w:val="003D53E6"/>
    <w:rsid w:val="003D7C72"/>
    <w:rsid w:val="003E72B0"/>
    <w:rsid w:val="003E743F"/>
    <w:rsid w:val="003F5F28"/>
    <w:rsid w:val="003F5FC4"/>
    <w:rsid w:val="003F5FED"/>
    <w:rsid w:val="004000C0"/>
    <w:rsid w:val="00406AE1"/>
    <w:rsid w:val="00406CC5"/>
    <w:rsid w:val="00416CD1"/>
    <w:rsid w:val="00417CF0"/>
    <w:rsid w:val="00425200"/>
    <w:rsid w:val="004266E1"/>
    <w:rsid w:val="00432983"/>
    <w:rsid w:val="00432C77"/>
    <w:rsid w:val="00432FB2"/>
    <w:rsid w:val="004379E1"/>
    <w:rsid w:val="00441755"/>
    <w:rsid w:val="00447BA8"/>
    <w:rsid w:val="0045254B"/>
    <w:rsid w:val="0046698C"/>
    <w:rsid w:val="00476753"/>
    <w:rsid w:val="004769EA"/>
    <w:rsid w:val="00477044"/>
    <w:rsid w:val="00481CBA"/>
    <w:rsid w:val="0048796F"/>
    <w:rsid w:val="004A0A9A"/>
    <w:rsid w:val="004B1AE9"/>
    <w:rsid w:val="004B3861"/>
    <w:rsid w:val="004B4BD0"/>
    <w:rsid w:val="004B4D65"/>
    <w:rsid w:val="004B7820"/>
    <w:rsid w:val="004C0C21"/>
    <w:rsid w:val="004C75EB"/>
    <w:rsid w:val="004D5B49"/>
    <w:rsid w:val="004D68D2"/>
    <w:rsid w:val="004D7DF1"/>
    <w:rsid w:val="004E4245"/>
    <w:rsid w:val="004F05ED"/>
    <w:rsid w:val="0050081D"/>
    <w:rsid w:val="00503C14"/>
    <w:rsid w:val="0050581F"/>
    <w:rsid w:val="00511F13"/>
    <w:rsid w:val="00514D80"/>
    <w:rsid w:val="0051612B"/>
    <w:rsid w:val="00522535"/>
    <w:rsid w:val="00523B18"/>
    <w:rsid w:val="0052519A"/>
    <w:rsid w:val="00526AC4"/>
    <w:rsid w:val="00534181"/>
    <w:rsid w:val="00534B49"/>
    <w:rsid w:val="00535320"/>
    <w:rsid w:val="00547553"/>
    <w:rsid w:val="00552134"/>
    <w:rsid w:val="00553C6D"/>
    <w:rsid w:val="005552E0"/>
    <w:rsid w:val="005562AB"/>
    <w:rsid w:val="00560812"/>
    <w:rsid w:val="005627CD"/>
    <w:rsid w:val="00563225"/>
    <w:rsid w:val="00564FBA"/>
    <w:rsid w:val="005677B7"/>
    <w:rsid w:val="00570C3F"/>
    <w:rsid w:val="00573704"/>
    <w:rsid w:val="00574EB5"/>
    <w:rsid w:val="0057604E"/>
    <w:rsid w:val="0057654A"/>
    <w:rsid w:val="00580C01"/>
    <w:rsid w:val="005915E9"/>
    <w:rsid w:val="00594152"/>
    <w:rsid w:val="005A036D"/>
    <w:rsid w:val="005A25CE"/>
    <w:rsid w:val="005A2EF0"/>
    <w:rsid w:val="005A3BE1"/>
    <w:rsid w:val="005A4EC5"/>
    <w:rsid w:val="005B14AA"/>
    <w:rsid w:val="005C0868"/>
    <w:rsid w:val="005C1FE4"/>
    <w:rsid w:val="005C3FE6"/>
    <w:rsid w:val="005C616A"/>
    <w:rsid w:val="005C63FA"/>
    <w:rsid w:val="005C77FD"/>
    <w:rsid w:val="005C7A5E"/>
    <w:rsid w:val="005D01F7"/>
    <w:rsid w:val="005D4F9F"/>
    <w:rsid w:val="005E077A"/>
    <w:rsid w:val="005E2D53"/>
    <w:rsid w:val="005F70CF"/>
    <w:rsid w:val="005F770B"/>
    <w:rsid w:val="0060229C"/>
    <w:rsid w:val="00605955"/>
    <w:rsid w:val="00605AC0"/>
    <w:rsid w:val="006128D3"/>
    <w:rsid w:val="00613AA7"/>
    <w:rsid w:val="00613F99"/>
    <w:rsid w:val="00616AA4"/>
    <w:rsid w:val="00623CEC"/>
    <w:rsid w:val="00625BFC"/>
    <w:rsid w:val="00632C79"/>
    <w:rsid w:val="00635326"/>
    <w:rsid w:val="0063695D"/>
    <w:rsid w:val="00640296"/>
    <w:rsid w:val="0064083C"/>
    <w:rsid w:val="006436C7"/>
    <w:rsid w:val="00650EE8"/>
    <w:rsid w:val="006536DF"/>
    <w:rsid w:val="00653861"/>
    <w:rsid w:val="00664755"/>
    <w:rsid w:val="006666D2"/>
    <w:rsid w:val="00666DB6"/>
    <w:rsid w:val="0067452B"/>
    <w:rsid w:val="006766C2"/>
    <w:rsid w:val="006805CE"/>
    <w:rsid w:val="0068751C"/>
    <w:rsid w:val="00693546"/>
    <w:rsid w:val="006964D3"/>
    <w:rsid w:val="00697A42"/>
    <w:rsid w:val="006A3504"/>
    <w:rsid w:val="006A646C"/>
    <w:rsid w:val="006B1CBB"/>
    <w:rsid w:val="006B29D8"/>
    <w:rsid w:val="006C1940"/>
    <w:rsid w:val="006C1E52"/>
    <w:rsid w:val="006C54A8"/>
    <w:rsid w:val="006C74A8"/>
    <w:rsid w:val="006D2259"/>
    <w:rsid w:val="006D237D"/>
    <w:rsid w:val="006D538E"/>
    <w:rsid w:val="006E0852"/>
    <w:rsid w:val="006E1020"/>
    <w:rsid w:val="006E2932"/>
    <w:rsid w:val="006E43F4"/>
    <w:rsid w:val="006F7993"/>
    <w:rsid w:val="006F7F02"/>
    <w:rsid w:val="00702286"/>
    <w:rsid w:val="007119F3"/>
    <w:rsid w:val="00715215"/>
    <w:rsid w:val="00722B08"/>
    <w:rsid w:val="00727E86"/>
    <w:rsid w:val="00730D46"/>
    <w:rsid w:val="007316D8"/>
    <w:rsid w:val="00736667"/>
    <w:rsid w:val="00743854"/>
    <w:rsid w:val="00747A09"/>
    <w:rsid w:val="00753CED"/>
    <w:rsid w:val="00754121"/>
    <w:rsid w:val="00756E8F"/>
    <w:rsid w:val="00761BE1"/>
    <w:rsid w:val="00764579"/>
    <w:rsid w:val="00764ECA"/>
    <w:rsid w:val="00770841"/>
    <w:rsid w:val="00771D93"/>
    <w:rsid w:val="00780445"/>
    <w:rsid w:val="007823DD"/>
    <w:rsid w:val="00782877"/>
    <w:rsid w:val="00792AE0"/>
    <w:rsid w:val="007949EA"/>
    <w:rsid w:val="00795B7E"/>
    <w:rsid w:val="007A4390"/>
    <w:rsid w:val="007A63F8"/>
    <w:rsid w:val="007A6454"/>
    <w:rsid w:val="007A7A0E"/>
    <w:rsid w:val="007B3E92"/>
    <w:rsid w:val="007B505A"/>
    <w:rsid w:val="007B6103"/>
    <w:rsid w:val="007B6F9E"/>
    <w:rsid w:val="007C15B0"/>
    <w:rsid w:val="007D0CF2"/>
    <w:rsid w:val="007D2CD0"/>
    <w:rsid w:val="007D31A3"/>
    <w:rsid w:val="007D36B9"/>
    <w:rsid w:val="007D37E8"/>
    <w:rsid w:val="007E4FDB"/>
    <w:rsid w:val="007E6220"/>
    <w:rsid w:val="007E781B"/>
    <w:rsid w:val="007E7EF1"/>
    <w:rsid w:val="007F4084"/>
    <w:rsid w:val="007F52BB"/>
    <w:rsid w:val="007F5545"/>
    <w:rsid w:val="007F6418"/>
    <w:rsid w:val="007F727A"/>
    <w:rsid w:val="008001AD"/>
    <w:rsid w:val="0080300A"/>
    <w:rsid w:val="00804669"/>
    <w:rsid w:val="008047E3"/>
    <w:rsid w:val="00810D8F"/>
    <w:rsid w:val="008120D4"/>
    <w:rsid w:val="00823B45"/>
    <w:rsid w:val="00823E20"/>
    <w:rsid w:val="00841508"/>
    <w:rsid w:val="008440FB"/>
    <w:rsid w:val="0084432B"/>
    <w:rsid w:val="008470D1"/>
    <w:rsid w:val="00851A04"/>
    <w:rsid w:val="00852E0C"/>
    <w:rsid w:val="00853CF1"/>
    <w:rsid w:val="00854245"/>
    <w:rsid w:val="00856B2B"/>
    <w:rsid w:val="00857B55"/>
    <w:rsid w:val="008616A2"/>
    <w:rsid w:val="008621F9"/>
    <w:rsid w:val="00862B6B"/>
    <w:rsid w:val="008657EB"/>
    <w:rsid w:val="00865BCA"/>
    <w:rsid w:val="00866BB2"/>
    <w:rsid w:val="00870715"/>
    <w:rsid w:val="0087742E"/>
    <w:rsid w:val="008810F6"/>
    <w:rsid w:val="008829CF"/>
    <w:rsid w:val="00883862"/>
    <w:rsid w:val="00890B38"/>
    <w:rsid w:val="00892EE2"/>
    <w:rsid w:val="00894D2F"/>
    <w:rsid w:val="008A2AFF"/>
    <w:rsid w:val="008A3B87"/>
    <w:rsid w:val="008A479C"/>
    <w:rsid w:val="008A4B9D"/>
    <w:rsid w:val="008B39D9"/>
    <w:rsid w:val="008B3A23"/>
    <w:rsid w:val="008C0DC7"/>
    <w:rsid w:val="008C1F85"/>
    <w:rsid w:val="008C29EB"/>
    <w:rsid w:val="008C3F38"/>
    <w:rsid w:val="008C421C"/>
    <w:rsid w:val="008E0B3E"/>
    <w:rsid w:val="008E1519"/>
    <w:rsid w:val="008E4D5A"/>
    <w:rsid w:val="008E535A"/>
    <w:rsid w:val="008F1432"/>
    <w:rsid w:val="008F1571"/>
    <w:rsid w:val="008F7112"/>
    <w:rsid w:val="008F7338"/>
    <w:rsid w:val="00911129"/>
    <w:rsid w:val="00916950"/>
    <w:rsid w:val="00916C47"/>
    <w:rsid w:val="0091729E"/>
    <w:rsid w:val="00920221"/>
    <w:rsid w:val="00927DE0"/>
    <w:rsid w:val="0093011E"/>
    <w:rsid w:val="00935CED"/>
    <w:rsid w:val="00942122"/>
    <w:rsid w:val="00942456"/>
    <w:rsid w:val="009511D7"/>
    <w:rsid w:val="00951676"/>
    <w:rsid w:val="00954D5C"/>
    <w:rsid w:val="0095551B"/>
    <w:rsid w:val="00955F75"/>
    <w:rsid w:val="00967FA6"/>
    <w:rsid w:val="00975598"/>
    <w:rsid w:val="0098002E"/>
    <w:rsid w:val="00980E95"/>
    <w:rsid w:val="0098315D"/>
    <w:rsid w:val="0098326D"/>
    <w:rsid w:val="00984495"/>
    <w:rsid w:val="009902F1"/>
    <w:rsid w:val="00992712"/>
    <w:rsid w:val="009938CD"/>
    <w:rsid w:val="009A259D"/>
    <w:rsid w:val="009A3CAC"/>
    <w:rsid w:val="009A3E8A"/>
    <w:rsid w:val="009A4EA0"/>
    <w:rsid w:val="009A6AA9"/>
    <w:rsid w:val="009B0F88"/>
    <w:rsid w:val="009B1702"/>
    <w:rsid w:val="009B5ED1"/>
    <w:rsid w:val="009C0210"/>
    <w:rsid w:val="009C63A5"/>
    <w:rsid w:val="009C7EAE"/>
    <w:rsid w:val="009D1C41"/>
    <w:rsid w:val="009D3A09"/>
    <w:rsid w:val="009D4E8B"/>
    <w:rsid w:val="009D633C"/>
    <w:rsid w:val="009E0C62"/>
    <w:rsid w:val="009E3B86"/>
    <w:rsid w:val="009F046E"/>
    <w:rsid w:val="009F3F2B"/>
    <w:rsid w:val="00A02C8E"/>
    <w:rsid w:val="00A10093"/>
    <w:rsid w:val="00A1137C"/>
    <w:rsid w:val="00A11BF3"/>
    <w:rsid w:val="00A162C6"/>
    <w:rsid w:val="00A21902"/>
    <w:rsid w:val="00A22FE2"/>
    <w:rsid w:val="00A24831"/>
    <w:rsid w:val="00A25B04"/>
    <w:rsid w:val="00A31A8B"/>
    <w:rsid w:val="00A31D9C"/>
    <w:rsid w:val="00A33249"/>
    <w:rsid w:val="00A40545"/>
    <w:rsid w:val="00A40646"/>
    <w:rsid w:val="00A44575"/>
    <w:rsid w:val="00A44A6A"/>
    <w:rsid w:val="00A52802"/>
    <w:rsid w:val="00A53197"/>
    <w:rsid w:val="00A53859"/>
    <w:rsid w:val="00A53883"/>
    <w:rsid w:val="00A54DED"/>
    <w:rsid w:val="00A55599"/>
    <w:rsid w:val="00A65851"/>
    <w:rsid w:val="00A66DF7"/>
    <w:rsid w:val="00A77AC3"/>
    <w:rsid w:val="00A80FB9"/>
    <w:rsid w:val="00A87A28"/>
    <w:rsid w:val="00A87DF5"/>
    <w:rsid w:val="00A93C21"/>
    <w:rsid w:val="00A95CFA"/>
    <w:rsid w:val="00AA2DE5"/>
    <w:rsid w:val="00AA3225"/>
    <w:rsid w:val="00AA616B"/>
    <w:rsid w:val="00AA650A"/>
    <w:rsid w:val="00AA6677"/>
    <w:rsid w:val="00AA7F85"/>
    <w:rsid w:val="00AB023E"/>
    <w:rsid w:val="00AB0E6A"/>
    <w:rsid w:val="00AB42DD"/>
    <w:rsid w:val="00AB7D1C"/>
    <w:rsid w:val="00AC0815"/>
    <w:rsid w:val="00AC329D"/>
    <w:rsid w:val="00AC58B4"/>
    <w:rsid w:val="00AD63C4"/>
    <w:rsid w:val="00AE2B48"/>
    <w:rsid w:val="00AF5484"/>
    <w:rsid w:val="00AF5B70"/>
    <w:rsid w:val="00AF7150"/>
    <w:rsid w:val="00B11810"/>
    <w:rsid w:val="00B135F0"/>
    <w:rsid w:val="00B2232F"/>
    <w:rsid w:val="00B223E7"/>
    <w:rsid w:val="00B26C12"/>
    <w:rsid w:val="00B276FD"/>
    <w:rsid w:val="00B278EC"/>
    <w:rsid w:val="00B3068A"/>
    <w:rsid w:val="00B31B23"/>
    <w:rsid w:val="00B32CE5"/>
    <w:rsid w:val="00B361AB"/>
    <w:rsid w:val="00B4005E"/>
    <w:rsid w:val="00B46682"/>
    <w:rsid w:val="00B47365"/>
    <w:rsid w:val="00B47661"/>
    <w:rsid w:val="00B47E45"/>
    <w:rsid w:val="00B53052"/>
    <w:rsid w:val="00B563B3"/>
    <w:rsid w:val="00B56FB6"/>
    <w:rsid w:val="00B60EDA"/>
    <w:rsid w:val="00B61CEC"/>
    <w:rsid w:val="00B63772"/>
    <w:rsid w:val="00B649B0"/>
    <w:rsid w:val="00B71CFF"/>
    <w:rsid w:val="00B71D2B"/>
    <w:rsid w:val="00B74740"/>
    <w:rsid w:val="00B75548"/>
    <w:rsid w:val="00B82D90"/>
    <w:rsid w:val="00BA5088"/>
    <w:rsid w:val="00BB121A"/>
    <w:rsid w:val="00BB463B"/>
    <w:rsid w:val="00BC25B4"/>
    <w:rsid w:val="00BC4AE8"/>
    <w:rsid w:val="00BE2111"/>
    <w:rsid w:val="00BE2CD0"/>
    <w:rsid w:val="00BE54F4"/>
    <w:rsid w:val="00BE5790"/>
    <w:rsid w:val="00BE6A3D"/>
    <w:rsid w:val="00BF08E3"/>
    <w:rsid w:val="00BF405A"/>
    <w:rsid w:val="00BF51A3"/>
    <w:rsid w:val="00BF6C89"/>
    <w:rsid w:val="00BF78C4"/>
    <w:rsid w:val="00C14794"/>
    <w:rsid w:val="00C147AA"/>
    <w:rsid w:val="00C21554"/>
    <w:rsid w:val="00C247F4"/>
    <w:rsid w:val="00C260DC"/>
    <w:rsid w:val="00C32D71"/>
    <w:rsid w:val="00C3402C"/>
    <w:rsid w:val="00C35587"/>
    <w:rsid w:val="00C365DF"/>
    <w:rsid w:val="00C41980"/>
    <w:rsid w:val="00C50820"/>
    <w:rsid w:val="00C56148"/>
    <w:rsid w:val="00C63015"/>
    <w:rsid w:val="00C659AA"/>
    <w:rsid w:val="00C66FBA"/>
    <w:rsid w:val="00C703E5"/>
    <w:rsid w:val="00C7217E"/>
    <w:rsid w:val="00C7228E"/>
    <w:rsid w:val="00C7525F"/>
    <w:rsid w:val="00C75660"/>
    <w:rsid w:val="00C847A2"/>
    <w:rsid w:val="00C84A19"/>
    <w:rsid w:val="00C85456"/>
    <w:rsid w:val="00C855EE"/>
    <w:rsid w:val="00C87F3E"/>
    <w:rsid w:val="00C9450E"/>
    <w:rsid w:val="00C94544"/>
    <w:rsid w:val="00C9797E"/>
    <w:rsid w:val="00CA0A1D"/>
    <w:rsid w:val="00CA21C2"/>
    <w:rsid w:val="00CA22CC"/>
    <w:rsid w:val="00CA41D8"/>
    <w:rsid w:val="00CA5ABD"/>
    <w:rsid w:val="00CA74FB"/>
    <w:rsid w:val="00CB5292"/>
    <w:rsid w:val="00CB7D92"/>
    <w:rsid w:val="00CC0D92"/>
    <w:rsid w:val="00CC1EF6"/>
    <w:rsid w:val="00CC7B14"/>
    <w:rsid w:val="00CD2165"/>
    <w:rsid w:val="00CD633A"/>
    <w:rsid w:val="00CD6B38"/>
    <w:rsid w:val="00CE1413"/>
    <w:rsid w:val="00CE1480"/>
    <w:rsid w:val="00CE335D"/>
    <w:rsid w:val="00CE6EBE"/>
    <w:rsid w:val="00CF004B"/>
    <w:rsid w:val="00CF026C"/>
    <w:rsid w:val="00CF0496"/>
    <w:rsid w:val="00CF2527"/>
    <w:rsid w:val="00CF309D"/>
    <w:rsid w:val="00CF5399"/>
    <w:rsid w:val="00D060EA"/>
    <w:rsid w:val="00D06541"/>
    <w:rsid w:val="00D07492"/>
    <w:rsid w:val="00D16241"/>
    <w:rsid w:val="00D22CB4"/>
    <w:rsid w:val="00D25210"/>
    <w:rsid w:val="00D2726D"/>
    <w:rsid w:val="00D3348E"/>
    <w:rsid w:val="00D350DC"/>
    <w:rsid w:val="00D373F0"/>
    <w:rsid w:val="00D41775"/>
    <w:rsid w:val="00D42604"/>
    <w:rsid w:val="00D50859"/>
    <w:rsid w:val="00D54158"/>
    <w:rsid w:val="00D54704"/>
    <w:rsid w:val="00D547A0"/>
    <w:rsid w:val="00D563C0"/>
    <w:rsid w:val="00D5689B"/>
    <w:rsid w:val="00D65ED8"/>
    <w:rsid w:val="00D67F8B"/>
    <w:rsid w:val="00D70238"/>
    <w:rsid w:val="00D70D40"/>
    <w:rsid w:val="00D748EF"/>
    <w:rsid w:val="00D75692"/>
    <w:rsid w:val="00D75B43"/>
    <w:rsid w:val="00D778B4"/>
    <w:rsid w:val="00D83E70"/>
    <w:rsid w:val="00D94043"/>
    <w:rsid w:val="00D943DE"/>
    <w:rsid w:val="00D94FF8"/>
    <w:rsid w:val="00D95D62"/>
    <w:rsid w:val="00D961B2"/>
    <w:rsid w:val="00D967E9"/>
    <w:rsid w:val="00D97A3C"/>
    <w:rsid w:val="00DA49E6"/>
    <w:rsid w:val="00DA5622"/>
    <w:rsid w:val="00DC287E"/>
    <w:rsid w:val="00DC3200"/>
    <w:rsid w:val="00DC558F"/>
    <w:rsid w:val="00DD077A"/>
    <w:rsid w:val="00DE17D9"/>
    <w:rsid w:val="00DF0BCD"/>
    <w:rsid w:val="00DF2FA6"/>
    <w:rsid w:val="00DF4DAE"/>
    <w:rsid w:val="00DF70AB"/>
    <w:rsid w:val="00E07835"/>
    <w:rsid w:val="00E10AF3"/>
    <w:rsid w:val="00E14E00"/>
    <w:rsid w:val="00E20EC3"/>
    <w:rsid w:val="00E25FBD"/>
    <w:rsid w:val="00E305C0"/>
    <w:rsid w:val="00E348FB"/>
    <w:rsid w:val="00E42737"/>
    <w:rsid w:val="00E46588"/>
    <w:rsid w:val="00E51DB7"/>
    <w:rsid w:val="00E52AA2"/>
    <w:rsid w:val="00E53F98"/>
    <w:rsid w:val="00E55B10"/>
    <w:rsid w:val="00E561D8"/>
    <w:rsid w:val="00E60ADF"/>
    <w:rsid w:val="00E65235"/>
    <w:rsid w:val="00E6799D"/>
    <w:rsid w:val="00E7394D"/>
    <w:rsid w:val="00E73E36"/>
    <w:rsid w:val="00E73EE4"/>
    <w:rsid w:val="00E741CB"/>
    <w:rsid w:val="00E74B79"/>
    <w:rsid w:val="00E75282"/>
    <w:rsid w:val="00E76F4B"/>
    <w:rsid w:val="00E83CAD"/>
    <w:rsid w:val="00E83EC5"/>
    <w:rsid w:val="00E8762B"/>
    <w:rsid w:val="00E9217A"/>
    <w:rsid w:val="00E9226C"/>
    <w:rsid w:val="00E95001"/>
    <w:rsid w:val="00E96157"/>
    <w:rsid w:val="00EA4411"/>
    <w:rsid w:val="00EB41C0"/>
    <w:rsid w:val="00EB41D0"/>
    <w:rsid w:val="00EB6F33"/>
    <w:rsid w:val="00EC1C03"/>
    <w:rsid w:val="00EC2FAB"/>
    <w:rsid w:val="00EC3E29"/>
    <w:rsid w:val="00EC6DA1"/>
    <w:rsid w:val="00ED12FE"/>
    <w:rsid w:val="00EE4A66"/>
    <w:rsid w:val="00EE71E4"/>
    <w:rsid w:val="00EE73FA"/>
    <w:rsid w:val="00EF000A"/>
    <w:rsid w:val="00EF13E8"/>
    <w:rsid w:val="00EF5E43"/>
    <w:rsid w:val="00F03FB4"/>
    <w:rsid w:val="00F04557"/>
    <w:rsid w:val="00F06B35"/>
    <w:rsid w:val="00F11162"/>
    <w:rsid w:val="00F14B70"/>
    <w:rsid w:val="00F16258"/>
    <w:rsid w:val="00F16446"/>
    <w:rsid w:val="00F16F2A"/>
    <w:rsid w:val="00F175D7"/>
    <w:rsid w:val="00F21715"/>
    <w:rsid w:val="00F2174D"/>
    <w:rsid w:val="00F21E87"/>
    <w:rsid w:val="00F35D47"/>
    <w:rsid w:val="00F44955"/>
    <w:rsid w:val="00F65585"/>
    <w:rsid w:val="00F663F7"/>
    <w:rsid w:val="00F72DD5"/>
    <w:rsid w:val="00F77D40"/>
    <w:rsid w:val="00F826D2"/>
    <w:rsid w:val="00F8382B"/>
    <w:rsid w:val="00F84275"/>
    <w:rsid w:val="00F87C08"/>
    <w:rsid w:val="00F90573"/>
    <w:rsid w:val="00F90677"/>
    <w:rsid w:val="00FA03E0"/>
    <w:rsid w:val="00FC27AE"/>
    <w:rsid w:val="00FC5FBB"/>
    <w:rsid w:val="00FC6627"/>
    <w:rsid w:val="00FD28AB"/>
    <w:rsid w:val="00FE05AC"/>
    <w:rsid w:val="00FE2674"/>
    <w:rsid w:val="00FF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2FA75A"/>
  <w15:chartTrackingRefBased/>
  <w15:docId w15:val="{94459B80-2A7F-410B-B9A4-15201E828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3D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823DD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C9454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94544"/>
  </w:style>
  <w:style w:type="paragraph" w:styleId="a5">
    <w:name w:val="footer"/>
    <w:basedOn w:val="a"/>
    <w:link w:val="Char0"/>
    <w:uiPriority w:val="99"/>
    <w:unhideWhenUsed/>
    <w:rsid w:val="00C9454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94544"/>
  </w:style>
  <w:style w:type="paragraph" w:styleId="a6">
    <w:name w:val="Revision"/>
    <w:hidden/>
    <w:uiPriority w:val="99"/>
    <w:semiHidden/>
    <w:rsid w:val="001A3B73"/>
    <w:pPr>
      <w:spacing w:after="0" w:line="240" w:lineRule="auto"/>
      <w:jc w:val="left"/>
    </w:pPr>
  </w:style>
  <w:style w:type="paragraph" w:customStyle="1" w:styleId="Default">
    <w:name w:val="Default"/>
    <w:rsid w:val="00E60ADF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IFPIO O+ T T 3 D 8862o 00" w:eastAsia="IFPIO O+ T T 3 D 8862o 00" w:cs="IFPIO O+ T T 3 D 8862o 00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74740"/>
    <w:pPr>
      <w:ind w:leftChars="400" w:left="800"/>
    </w:pPr>
  </w:style>
  <w:style w:type="character" w:styleId="a8">
    <w:name w:val="annotation reference"/>
    <w:basedOn w:val="a0"/>
    <w:uiPriority w:val="99"/>
    <w:semiHidden/>
    <w:unhideWhenUsed/>
    <w:rsid w:val="009E3B86"/>
    <w:rPr>
      <w:sz w:val="18"/>
      <w:szCs w:val="18"/>
    </w:rPr>
  </w:style>
  <w:style w:type="paragraph" w:styleId="a9">
    <w:name w:val="annotation text"/>
    <w:basedOn w:val="a"/>
    <w:link w:val="Char1"/>
    <w:uiPriority w:val="99"/>
    <w:unhideWhenUsed/>
    <w:rsid w:val="009E3B86"/>
    <w:pPr>
      <w:jc w:val="left"/>
    </w:pPr>
  </w:style>
  <w:style w:type="character" w:customStyle="1" w:styleId="Char1">
    <w:name w:val="메모 텍스트 Char"/>
    <w:basedOn w:val="a0"/>
    <w:link w:val="a9"/>
    <w:uiPriority w:val="99"/>
    <w:rsid w:val="009E3B86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916950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916950"/>
    <w:rPr>
      <w:b/>
      <w:bCs/>
    </w:rPr>
  </w:style>
  <w:style w:type="paragraph" w:styleId="ab">
    <w:name w:val="Normal (Web)"/>
    <w:basedOn w:val="a"/>
    <w:uiPriority w:val="99"/>
    <w:semiHidden/>
    <w:unhideWhenUsed/>
    <w:rsid w:val="00F8382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5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15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64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505</Words>
  <Characters>3262</Characters>
  <Application>Microsoft Office Word</Application>
  <DocSecurity>0</DocSecurity>
  <Lines>44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박소희</dc:creator>
  <cp:keywords/>
  <dc:description/>
  <cp:lastModifiedBy>박시은</cp:lastModifiedBy>
  <cp:revision>15</cp:revision>
  <cp:lastPrinted>2025-08-14T09:24:00Z</cp:lastPrinted>
  <dcterms:created xsi:type="dcterms:W3CDTF">2026-04-03T01:01:00Z</dcterms:created>
  <dcterms:modified xsi:type="dcterms:W3CDTF">2026-04-03T06:20:00Z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2c73d153e366aaf9593740e01cc86f5620e8f84923724fb38ab67bd0fb51b432</vt:lpwstr>
  </property>
</Properties>
</file>