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B98B96" w14:textId="4349E1EE" w:rsidR="008D4B5B" w:rsidRPr="00884D89" w:rsidRDefault="008D4B5B" w:rsidP="008D4B5B">
      <w:pPr>
        <w:spacing w:line="240" w:lineRule="auto"/>
        <w:jc w:val="left"/>
        <w:rPr>
          <w:rFonts w:ascii="Arial" w:hAnsi="Arial" w:cs="Arial"/>
          <w:b/>
          <w:bCs/>
          <w:sz w:val="24"/>
          <w:szCs w:val="24"/>
        </w:rPr>
      </w:pPr>
      <w:r w:rsidRPr="00884D89">
        <w:rPr>
          <w:rFonts w:ascii="Arial" w:hAnsi="Arial" w:cs="Arial"/>
          <w:b/>
          <w:bCs/>
          <w:sz w:val="24"/>
          <w:szCs w:val="24"/>
        </w:rPr>
        <w:t>Itaconate as a Universal Modulator: Suppressing the Plasticity of Both Pro- and Anti-inflammatory Macrophage Activation</w:t>
      </w:r>
    </w:p>
    <w:p w14:paraId="2E2CBEA7" w14:textId="77777777" w:rsidR="008D4B5B" w:rsidRPr="00884D89" w:rsidRDefault="008D4B5B" w:rsidP="008D4B5B">
      <w:pPr>
        <w:spacing w:line="240" w:lineRule="auto"/>
        <w:jc w:val="center"/>
        <w:rPr>
          <w:rFonts w:ascii="Arial" w:hAnsi="Arial" w:cs="Arial"/>
          <w:sz w:val="24"/>
          <w:szCs w:val="24"/>
        </w:rPr>
      </w:pPr>
      <w:r w:rsidRPr="00884D89">
        <w:rPr>
          <w:rFonts w:ascii="Arial" w:hAnsi="Arial" w:cs="Arial" w:hint="eastAsia"/>
          <w:sz w:val="24"/>
          <w:szCs w:val="24"/>
          <w:u w:val="single"/>
        </w:rPr>
        <w:t>Hyunsun Park</w:t>
      </w:r>
      <w:r w:rsidRPr="00884D89">
        <w:rPr>
          <w:rFonts w:ascii="Arial" w:hAnsi="Arial" w:cs="Arial"/>
          <w:sz w:val="24"/>
          <w:szCs w:val="24"/>
          <w:u w:val="single"/>
          <w:vertAlign w:val="superscript"/>
        </w:rPr>
        <w:t>1</w:t>
      </w:r>
      <w:r w:rsidRPr="00884D89">
        <w:rPr>
          <w:rFonts w:ascii="Arial" w:hAnsi="Arial" w:cs="Arial"/>
          <w:sz w:val="24"/>
          <w:szCs w:val="24"/>
        </w:rPr>
        <w:t xml:space="preserve">, </w:t>
      </w:r>
      <w:r>
        <w:rPr>
          <w:rFonts w:ascii="Arial" w:hAnsi="Arial" w:cs="Arial" w:hint="eastAsia"/>
          <w:sz w:val="24"/>
          <w:szCs w:val="24"/>
        </w:rPr>
        <w:t>Haneul Lee</w:t>
      </w:r>
      <w:r w:rsidRPr="00C11E9C">
        <w:rPr>
          <w:rFonts w:ascii="Arial" w:hAnsi="Arial" w:cs="Arial" w:hint="eastAsia"/>
          <w:sz w:val="24"/>
          <w:szCs w:val="24"/>
          <w:vertAlign w:val="superscript"/>
        </w:rPr>
        <w:t>1</w:t>
      </w:r>
      <w:r>
        <w:rPr>
          <w:rFonts w:ascii="Arial" w:hAnsi="Arial" w:cs="Arial" w:hint="eastAsia"/>
          <w:sz w:val="24"/>
          <w:szCs w:val="24"/>
        </w:rPr>
        <w:t>, Yeon Sun Kim</w:t>
      </w:r>
      <w:r w:rsidRPr="00C11E9C">
        <w:rPr>
          <w:rFonts w:ascii="Arial" w:hAnsi="Arial" w:cs="Arial" w:hint="eastAsia"/>
          <w:sz w:val="24"/>
          <w:szCs w:val="24"/>
          <w:vertAlign w:val="superscript"/>
        </w:rPr>
        <w:t>2</w:t>
      </w:r>
      <w:r>
        <w:rPr>
          <w:rFonts w:ascii="Arial" w:hAnsi="Arial" w:cs="Arial" w:hint="eastAsia"/>
          <w:sz w:val="24"/>
          <w:szCs w:val="24"/>
        </w:rPr>
        <w:t xml:space="preserve">, </w:t>
      </w:r>
      <w:r w:rsidRPr="00884D89">
        <w:rPr>
          <w:rFonts w:ascii="Arial" w:hAnsi="Arial" w:cs="Arial"/>
          <w:sz w:val="24"/>
          <w:szCs w:val="24"/>
        </w:rPr>
        <w:t>Haengseok Song</w:t>
      </w:r>
      <w:r w:rsidRPr="00884D89">
        <w:rPr>
          <w:rFonts w:ascii="Arial" w:hAnsi="Arial" w:cs="Arial"/>
          <w:sz w:val="24"/>
          <w:szCs w:val="24"/>
          <w:vertAlign w:val="superscript"/>
        </w:rPr>
        <w:t>1,2</w:t>
      </w:r>
    </w:p>
    <w:p w14:paraId="059AD940" w14:textId="77777777" w:rsidR="008D4B5B" w:rsidRPr="00884D89" w:rsidRDefault="008D4B5B" w:rsidP="008D4B5B">
      <w:pPr>
        <w:pStyle w:val="aa"/>
        <w:spacing w:line="240" w:lineRule="auto"/>
        <w:jc w:val="center"/>
        <w:rPr>
          <w:rFonts w:ascii="Arial" w:eastAsiaTheme="minorEastAsia" w:hAnsi="Arial" w:cs="Arial"/>
          <w:i/>
          <w:iCs/>
          <w:color w:val="auto"/>
          <w:kern w:val="2"/>
          <w:sz w:val="22"/>
          <w:szCs w:val="22"/>
        </w:rPr>
      </w:pPr>
    </w:p>
    <w:p w14:paraId="208D11CB" w14:textId="77777777" w:rsidR="008D4B5B" w:rsidRPr="008D4B5B" w:rsidRDefault="008D4B5B" w:rsidP="008D4B5B">
      <w:pPr>
        <w:pStyle w:val="aa"/>
        <w:spacing w:line="240" w:lineRule="auto"/>
        <w:jc w:val="center"/>
        <w:rPr>
          <w:rFonts w:ascii="Arial" w:eastAsiaTheme="minorEastAsia" w:hAnsi="Arial" w:cs="Arial"/>
          <w:color w:val="000000" w:themeColor="text1"/>
          <w:kern w:val="2"/>
          <w:sz w:val="22"/>
          <w:szCs w:val="22"/>
        </w:rPr>
      </w:pPr>
      <w:r w:rsidRPr="008D4B5B">
        <w:rPr>
          <w:rFonts w:ascii="Arial" w:eastAsiaTheme="minorEastAsia" w:hAnsi="Arial" w:cs="Arial"/>
          <w:color w:val="000000" w:themeColor="text1"/>
          <w:kern w:val="2"/>
          <w:sz w:val="22"/>
          <w:szCs w:val="22"/>
          <w:vertAlign w:val="superscript"/>
        </w:rPr>
        <w:t>1</w:t>
      </w:r>
      <w:r w:rsidRPr="008D4B5B">
        <w:rPr>
          <w:rFonts w:ascii="Arial" w:eastAsiaTheme="minorEastAsia" w:hAnsi="Arial" w:cs="Arial"/>
          <w:color w:val="000000" w:themeColor="text1"/>
          <w:kern w:val="2"/>
          <w:sz w:val="22"/>
          <w:szCs w:val="22"/>
        </w:rPr>
        <w:t xml:space="preserve">Department of </w:t>
      </w:r>
      <w:r w:rsidRPr="008D4B5B">
        <w:rPr>
          <w:rFonts w:ascii="Arial" w:hAnsi="Arial" w:cs="Arial"/>
          <w:color w:val="000000" w:themeColor="text1"/>
          <w:sz w:val="22"/>
        </w:rPr>
        <w:t>Life Science</w:t>
      </w:r>
      <w:r w:rsidRPr="008D4B5B">
        <w:rPr>
          <w:rFonts w:ascii="Arial" w:hAnsi="Arial" w:cs="Arial" w:hint="eastAsia"/>
          <w:color w:val="000000" w:themeColor="text1"/>
          <w:sz w:val="22"/>
        </w:rPr>
        <w:t>s, Graduate School,</w:t>
      </w:r>
      <w:r w:rsidRPr="008D4B5B">
        <w:rPr>
          <w:rFonts w:ascii="Arial" w:eastAsiaTheme="minorEastAsia" w:hAnsi="Arial" w:cs="Arial"/>
          <w:color w:val="000000" w:themeColor="text1"/>
          <w:kern w:val="2"/>
          <w:sz w:val="22"/>
          <w:szCs w:val="22"/>
        </w:rPr>
        <w:t xml:space="preserve"> CHA University, Korea</w:t>
      </w:r>
    </w:p>
    <w:p w14:paraId="2E123BB5" w14:textId="5EF04C4C" w:rsidR="00F676D4" w:rsidRPr="008D4B5B" w:rsidRDefault="008D4B5B" w:rsidP="008D4B5B">
      <w:pPr>
        <w:pStyle w:val="aa"/>
        <w:spacing w:line="240" w:lineRule="auto"/>
        <w:jc w:val="center"/>
        <w:rPr>
          <w:rFonts w:ascii="Arial" w:eastAsiaTheme="minorEastAsia" w:hAnsi="Arial" w:cs="Arial"/>
          <w:color w:val="000000" w:themeColor="text1"/>
          <w:kern w:val="2"/>
          <w:sz w:val="22"/>
          <w:szCs w:val="22"/>
        </w:rPr>
      </w:pPr>
      <w:r w:rsidRPr="008D4B5B">
        <w:rPr>
          <w:rFonts w:ascii="Arial" w:hAnsi="Arial" w:cs="Arial"/>
          <w:color w:val="000000" w:themeColor="text1"/>
          <w:sz w:val="22"/>
          <w:vertAlign w:val="superscript"/>
        </w:rPr>
        <w:t>2</w:t>
      </w:r>
      <w:r w:rsidRPr="008D4B5B">
        <w:rPr>
          <w:rFonts w:ascii="Arial" w:hAnsi="Arial" w:cs="Arial"/>
          <w:color w:val="000000" w:themeColor="text1"/>
          <w:sz w:val="22"/>
        </w:rPr>
        <w:t>Division of Life Science</w:t>
      </w:r>
      <w:r w:rsidRPr="008D4B5B">
        <w:rPr>
          <w:rFonts w:ascii="Arial" w:hAnsi="Arial" w:cs="Arial" w:hint="eastAsia"/>
          <w:color w:val="000000" w:themeColor="text1"/>
          <w:sz w:val="22"/>
        </w:rPr>
        <w:t>s</w:t>
      </w:r>
      <w:r w:rsidRPr="008D4B5B">
        <w:rPr>
          <w:rFonts w:ascii="Arial" w:hAnsi="Arial" w:cs="Arial"/>
          <w:color w:val="000000" w:themeColor="text1"/>
          <w:sz w:val="22"/>
        </w:rPr>
        <w:t>, CHA University, Korea</w:t>
      </w:r>
    </w:p>
    <w:p w14:paraId="2184870C" w14:textId="77777777" w:rsidR="00F676D4" w:rsidRPr="00884D89" w:rsidRDefault="00F676D4"/>
    <w:p w14:paraId="3CCCD643" w14:textId="2CACBB7C" w:rsidR="00F676D4" w:rsidRPr="00884D89" w:rsidRDefault="00884D89" w:rsidP="00F676D4">
      <w:pPr>
        <w:spacing w:line="360" w:lineRule="auto"/>
        <w:rPr>
          <w:rFonts w:ascii="Arial" w:hAnsi="Arial" w:cs="Arial"/>
          <w:sz w:val="22"/>
        </w:rPr>
      </w:pPr>
      <w:r w:rsidRPr="00884D89">
        <w:rPr>
          <w:rFonts w:ascii="Arial" w:hAnsi="Arial" w:cs="Arial"/>
          <w:sz w:val="22"/>
        </w:rPr>
        <w:t>Itaconate is a key immunometabolite produced from the TCA cycle intermediate cis-aconitate by the enzyme ACOD1 (IRG1) in activated macrophages, playing a central role in modulating inflammatory responses and metabolic reprogramming.</w:t>
      </w:r>
      <w:r w:rsidRPr="00884D89">
        <w:rPr>
          <w:rFonts w:ascii="Arial" w:hAnsi="Arial" w:cs="Arial" w:hint="eastAsia"/>
          <w:sz w:val="22"/>
        </w:rPr>
        <w:t xml:space="preserve"> </w:t>
      </w:r>
      <w:r w:rsidR="00F676D4" w:rsidRPr="00884D89">
        <w:rPr>
          <w:rFonts w:ascii="Arial" w:hAnsi="Arial" w:cs="Arial"/>
          <w:sz w:val="22"/>
        </w:rPr>
        <w:t>Recent studies have highlighted itaconate as a key metabolic effector that modulates macrophage functions through metabolic reprogramming. While it is well-known for suppressing inflammatory macrophages, emerging evidence suggests it also inhibits anti-inflammatory phenotypes, leading to ongoing controversy regarding its definitive role in immune regulation.</w:t>
      </w:r>
    </w:p>
    <w:p w14:paraId="77B87FC5" w14:textId="43CB07F6" w:rsidR="00F676D4" w:rsidRPr="00884D89" w:rsidRDefault="00D00205" w:rsidP="00F676D4">
      <w:pPr>
        <w:spacing w:line="360" w:lineRule="auto"/>
        <w:rPr>
          <w:rFonts w:ascii="Arial" w:hAnsi="Arial" w:cs="Arial"/>
          <w:sz w:val="22"/>
        </w:rPr>
      </w:pPr>
      <w:r w:rsidRPr="00884D89">
        <w:rPr>
          <w:rFonts w:ascii="Arial" w:hAnsi="Arial" w:cs="Arial"/>
          <w:sz w:val="22"/>
        </w:rPr>
        <w:t xml:space="preserve">In this study, we investigated the effects of itaconate and its cell-permeable derivatives on </w:t>
      </w:r>
      <w:r w:rsidR="002452B2">
        <w:rPr>
          <w:rFonts w:ascii="Arial" w:hAnsi="Arial" w:cs="Arial"/>
          <w:sz w:val="22"/>
        </w:rPr>
        <w:t>macrophage polarization</w:t>
      </w:r>
      <w:r w:rsidRPr="00884D89">
        <w:rPr>
          <w:rFonts w:ascii="Arial" w:hAnsi="Arial" w:cs="Arial"/>
          <w:sz w:val="22"/>
        </w:rPr>
        <w:t xml:space="preserve">. </w:t>
      </w:r>
      <w:r w:rsidR="00DF2E7A" w:rsidRPr="00DF2E7A">
        <w:rPr>
          <w:rFonts w:ascii="Arial" w:hAnsi="Arial" w:cs="Arial"/>
          <w:sz w:val="22"/>
        </w:rPr>
        <w:t>To obtain primary bone marrow-derived macrophages (BMDMs), cells were flushed from the bone marrow of mice and differentiated in culture media supplemented with Macrophage Colony-Stimulating Factor (M-CSF).</w:t>
      </w:r>
      <w:r w:rsidR="00DF2E7A">
        <w:rPr>
          <w:rFonts w:ascii="Arial" w:hAnsi="Arial" w:cs="Arial" w:hint="eastAsia"/>
          <w:sz w:val="22"/>
        </w:rPr>
        <w:t xml:space="preserve"> </w:t>
      </w:r>
      <w:r w:rsidR="004F49E9" w:rsidRPr="004F49E9">
        <w:rPr>
          <w:rFonts w:ascii="Arial" w:hAnsi="Arial" w:cs="Arial"/>
          <w:sz w:val="22"/>
        </w:rPr>
        <w:t>For polarization, BMDMs were stimulated with LPS/IFN-</w:t>
      </w:r>
      <w:r w:rsidR="004F49E9" w:rsidRPr="004F49E9">
        <w:rPr>
          <w:rFonts w:ascii="Arial" w:eastAsia="맑은 고딕" w:hAnsi="Arial" w:cs="Arial"/>
          <w:sz w:val="22"/>
        </w:rPr>
        <w:t>γ</w:t>
      </w:r>
      <w:r w:rsidR="004F49E9" w:rsidRPr="004F49E9">
        <w:rPr>
          <w:rFonts w:ascii="Arial" w:hAnsi="Arial" w:cs="Arial"/>
          <w:sz w:val="22"/>
        </w:rPr>
        <w:t xml:space="preserve"> (M1) or IL-4 (M2) for 24 hours.</w:t>
      </w:r>
      <w:r w:rsidR="004F49E9" w:rsidRPr="004F49E9">
        <w:t xml:space="preserve"> </w:t>
      </w:r>
      <w:r w:rsidR="004F49E9" w:rsidRPr="004F49E9">
        <w:rPr>
          <w:rFonts w:ascii="Arial" w:hAnsi="Arial" w:cs="Arial"/>
          <w:sz w:val="22"/>
        </w:rPr>
        <w:t>Two hours after the initiation of polarization, cells were treated with 4-octyl itaconate (4-OI</w:t>
      </w:r>
      <w:r w:rsidR="00837721">
        <w:rPr>
          <w:rFonts w:ascii="Arial" w:hAnsi="Arial" w:cs="Arial" w:hint="eastAsia"/>
          <w:sz w:val="22"/>
        </w:rPr>
        <w:t>, 0.25 mM</w:t>
      </w:r>
      <w:r w:rsidR="004F49E9" w:rsidRPr="004F49E9">
        <w:rPr>
          <w:rFonts w:ascii="Arial" w:hAnsi="Arial" w:cs="Arial"/>
          <w:sz w:val="22"/>
        </w:rPr>
        <w:t>), dimethyl itaconate (DI</w:t>
      </w:r>
      <w:r w:rsidR="00837721">
        <w:rPr>
          <w:rFonts w:ascii="Arial" w:hAnsi="Arial" w:cs="Arial" w:hint="eastAsia"/>
          <w:sz w:val="22"/>
        </w:rPr>
        <w:t>, 0.25 mM</w:t>
      </w:r>
      <w:r w:rsidR="004F49E9" w:rsidRPr="004F49E9">
        <w:rPr>
          <w:rFonts w:ascii="Arial" w:hAnsi="Arial" w:cs="Arial"/>
          <w:sz w:val="22"/>
        </w:rPr>
        <w:t>), or itaconate (ITA</w:t>
      </w:r>
      <w:r w:rsidR="00837721">
        <w:rPr>
          <w:rFonts w:ascii="Arial" w:hAnsi="Arial" w:cs="Arial" w:hint="eastAsia"/>
          <w:sz w:val="22"/>
        </w:rPr>
        <w:t>, 0.25 mM</w:t>
      </w:r>
      <w:r w:rsidR="004F49E9" w:rsidRPr="004F49E9">
        <w:rPr>
          <w:rFonts w:ascii="Arial" w:hAnsi="Arial" w:cs="Arial"/>
          <w:sz w:val="22"/>
        </w:rPr>
        <w:t>).</w:t>
      </w:r>
      <w:r w:rsidR="00DF2E7A">
        <w:rPr>
          <w:rFonts w:ascii="Arial" w:hAnsi="Arial" w:cs="Arial" w:hint="eastAsia"/>
          <w:sz w:val="22"/>
        </w:rPr>
        <w:t xml:space="preserve"> </w:t>
      </w:r>
      <w:r w:rsidR="004A66C7" w:rsidRPr="004A66C7">
        <w:rPr>
          <w:rFonts w:ascii="Arial" w:hAnsi="Arial" w:cs="Arial"/>
          <w:sz w:val="22"/>
        </w:rPr>
        <w:t>Results showed that treatment with 4-OI and DI significantly attenuated the expression of both M1- and M2-related genes; however, this suppression did not induce a phenotypic switch from M1 to M2 or vice versa.</w:t>
      </w:r>
      <w:r w:rsidR="004F49E9" w:rsidRPr="004F49E9">
        <w:rPr>
          <w:rFonts w:ascii="Arial" w:hAnsi="Arial" w:cs="Arial"/>
          <w:sz w:val="22"/>
        </w:rPr>
        <w:t xml:space="preserve"> </w:t>
      </w:r>
      <w:r w:rsidR="003564B2" w:rsidRPr="003564B2">
        <w:rPr>
          <w:rFonts w:ascii="Arial" w:hAnsi="Arial" w:cs="Arial"/>
          <w:sz w:val="22"/>
        </w:rPr>
        <w:t xml:space="preserve">In contrast, treatment with </w:t>
      </w:r>
      <w:r w:rsidR="00DF2E7A">
        <w:rPr>
          <w:rFonts w:ascii="Arial" w:hAnsi="Arial" w:cs="Arial" w:hint="eastAsia"/>
          <w:sz w:val="22"/>
        </w:rPr>
        <w:t>ITA</w:t>
      </w:r>
      <w:r w:rsidR="00837721">
        <w:rPr>
          <w:rFonts w:ascii="Arial" w:hAnsi="Arial" w:cs="Arial" w:hint="eastAsia"/>
          <w:sz w:val="22"/>
        </w:rPr>
        <w:t xml:space="preserve">, which is </w:t>
      </w:r>
      <w:r w:rsidR="002452B2">
        <w:rPr>
          <w:rFonts w:ascii="Arial" w:hAnsi="Arial" w:cs="Arial"/>
          <w:sz w:val="22"/>
        </w:rPr>
        <w:t>non-cell-permeable</w:t>
      </w:r>
      <w:r w:rsidR="00837721">
        <w:rPr>
          <w:rFonts w:ascii="Arial" w:hAnsi="Arial" w:cs="Arial" w:hint="eastAsia"/>
          <w:sz w:val="22"/>
        </w:rPr>
        <w:t>,</w:t>
      </w:r>
      <w:r w:rsidR="003564B2" w:rsidRPr="003564B2">
        <w:rPr>
          <w:rFonts w:ascii="Arial" w:hAnsi="Arial" w:cs="Arial"/>
          <w:sz w:val="22"/>
        </w:rPr>
        <w:t xml:space="preserve"> failed to show</w:t>
      </w:r>
      <w:r w:rsidR="008D4B5B">
        <w:rPr>
          <w:rFonts w:ascii="Arial" w:hAnsi="Arial" w:cs="Arial" w:hint="eastAsia"/>
          <w:sz w:val="22"/>
        </w:rPr>
        <w:t xml:space="preserve"> any</w:t>
      </w:r>
      <w:r w:rsidR="003564B2" w:rsidRPr="003564B2">
        <w:rPr>
          <w:rFonts w:ascii="Arial" w:hAnsi="Arial" w:cs="Arial"/>
          <w:sz w:val="22"/>
        </w:rPr>
        <w:t xml:space="preserve"> significant effects on polarization, highlighting the importance of intracellular bioavailability in achieving metabolic modulation.</w:t>
      </w:r>
    </w:p>
    <w:p w14:paraId="266B62FF" w14:textId="4D19CC0D" w:rsidR="00F676D4" w:rsidRPr="00884D89" w:rsidRDefault="00D00205" w:rsidP="00F676D4">
      <w:pPr>
        <w:spacing w:line="360" w:lineRule="auto"/>
        <w:rPr>
          <w:rFonts w:ascii="Arial" w:hAnsi="Arial" w:cs="Arial"/>
          <w:sz w:val="22"/>
        </w:rPr>
      </w:pPr>
      <w:r w:rsidRPr="00884D89">
        <w:rPr>
          <w:rFonts w:ascii="Arial" w:hAnsi="Arial" w:cs="Arial"/>
          <w:sz w:val="22"/>
        </w:rPr>
        <w:t>In conclusion, our results demonstrate that itaconate may act as a universal modulator of macrophage plasticity rather than a simple anti-inflammatory switch.</w:t>
      </w:r>
      <w:r w:rsidRPr="00884D89">
        <w:rPr>
          <w:rFonts w:ascii="Arial" w:hAnsi="Arial" w:cs="Arial" w:hint="eastAsia"/>
          <w:sz w:val="22"/>
        </w:rPr>
        <w:t xml:space="preserve"> </w:t>
      </w:r>
      <w:r w:rsidR="00F676D4" w:rsidRPr="00884D89">
        <w:rPr>
          <w:rFonts w:ascii="Arial" w:hAnsi="Arial" w:cs="Arial"/>
          <w:sz w:val="22"/>
        </w:rPr>
        <w:t>To elucidate the precise regulatory mechanisms of endogenous itaconate, further studies utilizing Acod1 knockout (KO) mouse models are warranted to determine how itaconate deficiency influences the metabolic landscapes and functional transitions of both pro-inflammatory and anti-inflammatory macrophages in various disease contexts.</w:t>
      </w:r>
    </w:p>
    <w:p w14:paraId="0977965C" w14:textId="42BBF3C5" w:rsidR="00F676D4" w:rsidRPr="00884D89" w:rsidRDefault="00F676D4" w:rsidP="00F676D4">
      <w:pPr>
        <w:widowControl/>
        <w:wordWrap/>
        <w:autoSpaceDE/>
        <w:autoSpaceDN/>
        <w:rPr>
          <w:rFonts w:ascii="Arial" w:hAnsi="Arial" w:cs="Arial"/>
          <w:sz w:val="22"/>
        </w:rPr>
      </w:pPr>
      <w:r w:rsidRPr="00884D89">
        <w:rPr>
          <w:rFonts w:ascii="Arial" w:hAnsi="Arial" w:cs="Arial"/>
          <w:sz w:val="22"/>
        </w:rPr>
        <w:t xml:space="preserve">This research was supported by RS-2025-02223118, </w:t>
      </w:r>
      <w:r w:rsidR="000A5563" w:rsidRPr="000A5563">
        <w:rPr>
          <w:rFonts w:ascii="Arial" w:hAnsi="Arial" w:cs="Arial"/>
          <w:sz w:val="22"/>
        </w:rPr>
        <w:t>RS-2025-00517458</w:t>
      </w:r>
      <w:r w:rsidRPr="00884D89">
        <w:rPr>
          <w:rFonts w:ascii="Arial" w:hAnsi="Arial" w:cs="Arial"/>
          <w:sz w:val="22"/>
        </w:rPr>
        <w:t>,</w:t>
      </w:r>
      <w:r w:rsidR="006206B4">
        <w:rPr>
          <w:rFonts w:ascii="Arial" w:hAnsi="Arial" w:cs="Arial" w:hint="eastAsia"/>
          <w:sz w:val="22"/>
        </w:rPr>
        <w:t xml:space="preserve"> </w:t>
      </w:r>
      <w:r w:rsidR="002452B2" w:rsidRPr="000A5563">
        <w:rPr>
          <w:rFonts w:ascii="Arial" w:hAnsi="Arial" w:cs="Arial"/>
          <w:sz w:val="22"/>
        </w:rPr>
        <w:t>RS-2025-0</w:t>
      </w:r>
      <w:r w:rsidR="002452B2">
        <w:rPr>
          <w:rFonts w:ascii="Arial" w:hAnsi="Arial" w:cs="Arial" w:hint="eastAsia"/>
          <w:sz w:val="22"/>
        </w:rPr>
        <w:t xml:space="preserve">22684, </w:t>
      </w:r>
      <w:r w:rsidR="006206B4" w:rsidRPr="006206B4">
        <w:rPr>
          <w:rFonts w:ascii="Arial" w:hAnsi="Arial" w:cs="Arial"/>
          <w:sz w:val="22"/>
        </w:rPr>
        <w:t>RS-2023-00220463</w:t>
      </w:r>
      <w:r w:rsidR="006206B4">
        <w:rPr>
          <w:rFonts w:ascii="Arial" w:hAnsi="Arial" w:cs="Arial" w:hint="eastAsia"/>
          <w:sz w:val="22"/>
        </w:rPr>
        <w:t xml:space="preserve">, </w:t>
      </w:r>
      <w:r w:rsidR="002452B2">
        <w:rPr>
          <w:rFonts w:ascii="Arial" w:hAnsi="Arial" w:cs="Arial" w:hint="eastAsia"/>
          <w:sz w:val="22"/>
        </w:rPr>
        <w:t xml:space="preserve">RS-2019-NR40073, </w:t>
      </w:r>
      <w:r w:rsidRPr="00884D89">
        <w:rPr>
          <w:rFonts w:ascii="Arial" w:hAnsi="Arial" w:cs="Arial"/>
          <w:sz w:val="22"/>
        </w:rPr>
        <w:t>and RS-2025-00555257</w:t>
      </w:r>
      <w:r w:rsidRPr="00884D89">
        <w:rPr>
          <w:rFonts w:ascii="Arial" w:hAnsi="Arial" w:cs="Arial" w:hint="eastAsia"/>
          <w:sz w:val="22"/>
        </w:rPr>
        <w:t>.</w:t>
      </w:r>
    </w:p>
    <w:sectPr w:rsidR="00F676D4" w:rsidRPr="00884D89">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DF1A2B" w14:textId="77777777" w:rsidR="0011756F" w:rsidRDefault="0011756F" w:rsidP="008D4B5B">
      <w:pPr>
        <w:spacing w:after="0" w:line="240" w:lineRule="auto"/>
      </w:pPr>
      <w:r>
        <w:separator/>
      </w:r>
    </w:p>
  </w:endnote>
  <w:endnote w:type="continuationSeparator" w:id="0">
    <w:p w14:paraId="125951D6" w14:textId="77777777" w:rsidR="0011756F" w:rsidRDefault="0011756F" w:rsidP="008D4B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728CB9" w14:textId="77777777" w:rsidR="0011756F" w:rsidRDefault="0011756F" w:rsidP="008D4B5B">
      <w:pPr>
        <w:spacing w:after="0" w:line="240" w:lineRule="auto"/>
      </w:pPr>
      <w:r>
        <w:separator/>
      </w:r>
    </w:p>
  </w:footnote>
  <w:footnote w:type="continuationSeparator" w:id="0">
    <w:p w14:paraId="0AC0ADDC" w14:textId="77777777" w:rsidR="0011756F" w:rsidRDefault="0011756F" w:rsidP="008D4B5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bordersDoNotSurroundHeader/>
  <w:bordersDoNotSurroundFooter/>
  <w:proofState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76D4"/>
    <w:rsid w:val="00007523"/>
    <w:rsid w:val="000A5563"/>
    <w:rsid w:val="0011756F"/>
    <w:rsid w:val="00133A5F"/>
    <w:rsid w:val="00205C9B"/>
    <w:rsid w:val="00220709"/>
    <w:rsid w:val="002452B2"/>
    <w:rsid w:val="002D3E14"/>
    <w:rsid w:val="0033375B"/>
    <w:rsid w:val="003564B2"/>
    <w:rsid w:val="00493E07"/>
    <w:rsid w:val="004A66C7"/>
    <w:rsid w:val="004F49E9"/>
    <w:rsid w:val="005A64D2"/>
    <w:rsid w:val="0061045D"/>
    <w:rsid w:val="006206B4"/>
    <w:rsid w:val="006370C8"/>
    <w:rsid w:val="006B7636"/>
    <w:rsid w:val="007258C2"/>
    <w:rsid w:val="00837721"/>
    <w:rsid w:val="00884D89"/>
    <w:rsid w:val="008D4B5B"/>
    <w:rsid w:val="008F2137"/>
    <w:rsid w:val="008F686B"/>
    <w:rsid w:val="00933542"/>
    <w:rsid w:val="00AE3FE9"/>
    <w:rsid w:val="00AE4175"/>
    <w:rsid w:val="00BB2A92"/>
    <w:rsid w:val="00CF47DD"/>
    <w:rsid w:val="00D00205"/>
    <w:rsid w:val="00DF2E7A"/>
    <w:rsid w:val="00E32AD5"/>
    <w:rsid w:val="00F676D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770437"/>
  <w15:chartTrackingRefBased/>
  <w15:docId w15:val="{142FE5C8-7DED-49D0-8EB0-E3E69DCD4A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ko-KR" w:bidi="ar-SA"/>
        <w14:ligatures w14:val="standardContextual"/>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676D4"/>
    <w:pPr>
      <w:widowControl w:val="0"/>
      <w:wordWrap w:val="0"/>
      <w:autoSpaceDE w:val="0"/>
      <w:autoSpaceDN w:val="0"/>
      <w:spacing w:line="259" w:lineRule="auto"/>
      <w:jc w:val="both"/>
    </w:pPr>
    <w:rPr>
      <w:sz w:val="20"/>
      <w:szCs w:val="22"/>
      <w14:ligatures w14:val="none"/>
    </w:rPr>
  </w:style>
  <w:style w:type="paragraph" w:styleId="1">
    <w:name w:val="heading 1"/>
    <w:basedOn w:val="a"/>
    <w:next w:val="a"/>
    <w:link w:val="1Char"/>
    <w:uiPriority w:val="9"/>
    <w:qFormat/>
    <w:rsid w:val="00F676D4"/>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Char"/>
    <w:uiPriority w:val="9"/>
    <w:semiHidden/>
    <w:unhideWhenUsed/>
    <w:qFormat/>
    <w:rsid w:val="00F676D4"/>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Char"/>
    <w:uiPriority w:val="9"/>
    <w:semiHidden/>
    <w:unhideWhenUsed/>
    <w:qFormat/>
    <w:rsid w:val="00F676D4"/>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Char"/>
    <w:uiPriority w:val="9"/>
    <w:semiHidden/>
    <w:unhideWhenUsed/>
    <w:qFormat/>
    <w:rsid w:val="00F676D4"/>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Char"/>
    <w:uiPriority w:val="9"/>
    <w:semiHidden/>
    <w:unhideWhenUsed/>
    <w:qFormat/>
    <w:rsid w:val="00F676D4"/>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Char"/>
    <w:uiPriority w:val="9"/>
    <w:semiHidden/>
    <w:unhideWhenUsed/>
    <w:qFormat/>
    <w:rsid w:val="00F676D4"/>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Char"/>
    <w:uiPriority w:val="9"/>
    <w:semiHidden/>
    <w:unhideWhenUsed/>
    <w:qFormat/>
    <w:rsid w:val="00F676D4"/>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Char"/>
    <w:uiPriority w:val="9"/>
    <w:semiHidden/>
    <w:unhideWhenUsed/>
    <w:qFormat/>
    <w:rsid w:val="00F676D4"/>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Char"/>
    <w:uiPriority w:val="9"/>
    <w:semiHidden/>
    <w:unhideWhenUsed/>
    <w:qFormat/>
    <w:rsid w:val="00F676D4"/>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F676D4"/>
    <w:rPr>
      <w:rFonts w:asciiTheme="majorHAnsi" w:eastAsiaTheme="majorEastAsia" w:hAnsiTheme="majorHAnsi" w:cstheme="majorBidi"/>
      <w:color w:val="000000" w:themeColor="text1"/>
      <w:sz w:val="32"/>
      <w:szCs w:val="32"/>
    </w:rPr>
  </w:style>
  <w:style w:type="character" w:customStyle="1" w:styleId="2Char">
    <w:name w:val="제목 2 Char"/>
    <w:basedOn w:val="a0"/>
    <w:link w:val="2"/>
    <w:uiPriority w:val="9"/>
    <w:semiHidden/>
    <w:rsid w:val="00F676D4"/>
    <w:rPr>
      <w:rFonts w:asciiTheme="majorHAnsi" w:eastAsiaTheme="majorEastAsia" w:hAnsiTheme="majorHAnsi" w:cstheme="majorBidi"/>
      <w:color w:val="000000" w:themeColor="text1"/>
      <w:sz w:val="28"/>
      <w:szCs w:val="28"/>
    </w:rPr>
  </w:style>
  <w:style w:type="character" w:customStyle="1" w:styleId="3Char">
    <w:name w:val="제목 3 Char"/>
    <w:basedOn w:val="a0"/>
    <w:link w:val="3"/>
    <w:uiPriority w:val="9"/>
    <w:semiHidden/>
    <w:rsid w:val="00F676D4"/>
    <w:rPr>
      <w:rFonts w:asciiTheme="majorHAnsi" w:eastAsiaTheme="majorEastAsia" w:hAnsiTheme="majorHAnsi" w:cstheme="majorBidi"/>
      <w:color w:val="000000" w:themeColor="text1"/>
      <w:sz w:val="24"/>
    </w:rPr>
  </w:style>
  <w:style w:type="character" w:customStyle="1" w:styleId="4Char">
    <w:name w:val="제목 4 Char"/>
    <w:basedOn w:val="a0"/>
    <w:link w:val="4"/>
    <w:uiPriority w:val="9"/>
    <w:semiHidden/>
    <w:rsid w:val="00F676D4"/>
    <w:rPr>
      <w:rFonts w:asciiTheme="majorHAnsi" w:eastAsiaTheme="majorEastAsia" w:hAnsiTheme="majorHAnsi" w:cstheme="majorBidi"/>
      <w:color w:val="000000" w:themeColor="text1"/>
    </w:rPr>
  </w:style>
  <w:style w:type="character" w:customStyle="1" w:styleId="5Char">
    <w:name w:val="제목 5 Char"/>
    <w:basedOn w:val="a0"/>
    <w:link w:val="5"/>
    <w:uiPriority w:val="9"/>
    <w:semiHidden/>
    <w:rsid w:val="00F676D4"/>
    <w:rPr>
      <w:rFonts w:asciiTheme="majorHAnsi" w:eastAsiaTheme="majorEastAsia" w:hAnsiTheme="majorHAnsi" w:cstheme="majorBidi"/>
      <w:color w:val="000000" w:themeColor="text1"/>
    </w:rPr>
  </w:style>
  <w:style w:type="character" w:customStyle="1" w:styleId="6Char">
    <w:name w:val="제목 6 Char"/>
    <w:basedOn w:val="a0"/>
    <w:link w:val="6"/>
    <w:uiPriority w:val="9"/>
    <w:semiHidden/>
    <w:rsid w:val="00F676D4"/>
    <w:rPr>
      <w:rFonts w:asciiTheme="majorHAnsi" w:eastAsiaTheme="majorEastAsia" w:hAnsiTheme="majorHAnsi" w:cstheme="majorBidi"/>
      <w:color w:val="000000" w:themeColor="text1"/>
    </w:rPr>
  </w:style>
  <w:style w:type="character" w:customStyle="1" w:styleId="7Char">
    <w:name w:val="제목 7 Char"/>
    <w:basedOn w:val="a0"/>
    <w:link w:val="7"/>
    <w:uiPriority w:val="9"/>
    <w:semiHidden/>
    <w:rsid w:val="00F676D4"/>
    <w:rPr>
      <w:rFonts w:asciiTheme="majorHAnsi" w:eastAsiaTheme="majorEastAsia" w:hAnsiTheme="majorHAnsi" w:cstheme="majorBidi"/>
      <w:color w:val="000000" w:themeColor="text1"/>
    </w:rPr>
  </w:style>
  <w:style w:type="character" w:customStyle="1" w:styleId="8Char">
    <w:name w:val="제목 8 Char"/>
    <w:basedOn w:val="a0"/>
    <w:link w:val="8"/>
    <w:uiPriority w:val="9"/>
    <w:semiHidden/>
    <w:rsid w:val="00F676D4"/>
    <w:rPr>
      <w:rFonts w:asciiTheme="majorHAnsi" w:eastAsiaTheme="majorEastAsia" w:hAnsiTheme="majorHAnsi" w:cstheme="majorBidi"/>
      <w:color w:val="000000" w:themeColor="text1"/>
    </w:rPr>
  </w:style>
  <w:style w:type="character" w:customStyle="1" w:styleId="9Char">
    <w:name w:val="제목 9 Char"/>
    <w:basedOn w:val="a0"/>
    <w:link w:val="9"/>
    <w:uiPriority w:val="9"/>
    <w:semiHidden/>
    <w:rsid w:val="00F676D4"/>
    <w:rPr>
      <w:rFonts w:asciiTheme="majorHAnsi" w:eastAsiaTheme="majorEastAsia" w:hAnsiTheme="majorHAnsi" w:cstheme="majorBidi"/>
      <w:color w:val="000000" w:themeColor="text1"/>
    </w:rPr>
  </w:style>
  <w:style w:type="paragraph" w:styleId="a3">
    <w:name w:val="Title"/>
    <w:basedOn w:val="a"/>
    <w:next w:val="a"/>
    <w:link w:val="Char"/>
    <w:uiPriority w:val="10"/>
    <w:qFormat/>
    <w:rsid w:val="00F676D4"/>
    <w:pPr>
      <w:spacing w:after="80"/>
      <w:contextualSpacing/>
      <w:jc w:val="center"/>
    </w:pPr>
    <w:rPr>
      <w:rFonts w:asciiTheme="majorHAnsi" w:eastAsiaTheme="majorEastAsia" w:hAnsiTheme="majorHAnsi" w:cstheme="majorBidi"/>
      <w:spacing w:val="-10"/>
      <w:kern w:val="28"/>
      <w:sz w:val="56"/>
      <w:szCs w:val="56"/>
    </w:rPr>
  </w:style>
  <w:style w:type="character" w:customStyle="1" w:styleId="Char">
    <w:name w:val="제목 Char"/>
    <w:basedOn w:val="a0"/>
    <w:link w:val="a3"/>
    <w:uiPriority w:val="10"/>
    <w:rsid w:val="00F676D4"/>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F676D4"/>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Char0">
    <w:name w:val="부제 Char"/>
    <w:basedOn w:val="a0"/>
    <w:link w:val="a4"/>
    <w:uiPriority w:val="11"/>
    <w:rsid w:val="00F676D4"/>
    <w:rPr>
      <w:rFonts w:asciiTheme="majorHAnsi" w:eastAsiaTheme="majorEastAsia" w:hAnsiTheme="majorHAnsi" w:cstheme="majorBidi"/>
      <w:color w:val="595959" w:themeColor="text1" w:themeTint="A6"/>
      <w:spacing w:val="15"/>
      <w:sz w:val="28"/>
      <w:szCs w:val="28"/>
    </w:rPr>
  </w:style>
  <w:style w:type="paragraph" w:styleId="a5">
    <w:name w:val="Quote"/>
    <w:basedOn w:val="a"/>
    <w:next w:val="a"/>
    <w:link w:val="Char1"/>
    <w:uiPriority w:val="29"/>
    <w:qFormat/>
    <w:rsid w:val="00F676D4"/>
    <w:pPr>
      <w:spacing w:before="160"/>
      <w:jc w:val="center"/>
    </w:pPr>
    <w:rPr>
      <w:i/>
      <w:iCs/>
      <w:color w:val="404040" w:themeColor="text1" w:themeTint="BF"/>
    </w:rPr>
  </w:style>
  <w:style w:type="character" w:customStyle="1" w:styleId="Char1">
    <w:name w:val="인용 Char"/>
    <w:basedOn w:val="a0"/>
    <w:link w:val="a5"/>
    <w:uiPriority w:val="29"/>
    <w:rsid w:val="00F676D4"/>
    <w:rPr>
      <w:i/>
      <w:iCs/>
      <w:color w:val="404040" w:themeColor="text1" w:themeTint="BF"/>
    </w:rPr>
  </w:style>
  <w:style w:type="paragraph" w:styleId="a6">
    <w:name w:val="List Paragraph"/>
    <w:basedOn w:val="a"/>
    <w:uiPriority w:val="34"/>
    <w:qFormat/>
    <w:rsid w:val="00F676D4"/>
    <w:pPr>
      <w:ind w:left="720"/>
      <w:contextualSpacing/>
    </w:pPr>
  </w:style>
  <w:style w:type="character" w:styleId="a7">
    <w:name w:val="Intense Emphasis"/>
    <w:basedOn w:val="a0"/>
    <w:uiPriority w:val="21"/>
    <w:qFormat/>
    <w:rsid w:val="00F676D4"/>
    <w:rPr>
      <w:i/>
      <w:iCs/>
      <w:color w:val="2F5496" w:themeColor="accent1" w:themeShade="BF"/>
    </w:rPr>
  </w:style>
  <w:style w:type="paragraph" w:styleId="a8">
    <w:name w:val="Intense Quote"/>
    <w:basedOn w:val="a"/>
    <w:next w:val="a"/>
    <w:link w:val="Char2"/>
    <w:uiPriority w:val="30"/>
    <w:qFormat/>
    <w:rsid w:val="00F676D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har2">
    <w:name w:val="강한 인용 Char"/>
    <w:basedOn w:val="a0"/>
    <w:link w:val="a8"/>
    <w:uiPriority w:val="30"/>
    <w:rsid w:val="00F676D4"/>
    <w:rPr>
      <w:i/>
      <w:iCs/>
      <w:color w:val="2F5496" w:themeColor="accent1" w:themeShade="BF"/>
    </w:rPr>
  </w:style>
  <w:style w:type="character" w:styleId="a9">
    <w:name w:val="Intense Reference"/>
    <w:basedOn w:val="a0"/>
    <w:uiPriority w:val="32"/>
    <w:qFormat/>
    <w:rsid w:val="00F676D4"/>
    <w:rPr>
      <w:b/>
      <w:bCs/>
      <w:smallCaps/>
      <w:color w:val="2F5496" w:themeColor="accent1" w:themeShade="BF"/>
      <w:spacing w:val="5"/>
    </w:rPr>
  </w:style>
  <w:style w:type="paragraph" w:customStyle="1" w:styleId="aa">
    <w:name w:val="바탕글"/>
    <w:basedOn w:val="a"/>
    <w:rsid w:val="00F676D4"/>
    <w:pPr>
      <w:spacing w:after="0" w:line="384" w:lineRule="auto"/>
      <w:textAlignment w:val="baseline"/>
    </w:pPr>
    <w:rPr>
      <w:rFonts w:ascii="굴림" w:eastAsia="굴림" w:hAnsi="굴림" w:cs="굴림"/>
      <w:color w:val="000000"/>
      <w:kern w:val="0"/>
      <w:szCs w:val="20"/>
    </w:rPr>
  </w:style>
  <w:style w:type="paragraph" w:styleId="ab">
    <w:name w:val="header"/>
    <w:basedOn w:val="a"/>
    <w:link w:val="Char3"/>
    <w:uiPriority w:val="99"/>
    <w:unhideWhenUsed/>
    <w:rsid w:val="008D4B5B"/>
    <w:pPr>
      <w:tabs>
        <w:tab w:val="center" w:pos="4513"/>
        <w:tab w:val="right" w:pos="9026"/>
      </w:tabs>
      <w:snapToGrid w:val="0"/>
    </w:pPr>
  </w:style>
  <w:style w:type="character" w:customStyle="1" w:styleId="Char3">
    <w:name w:val="머리글 Char"/>
    <w:basedOn w:val="a0"/>
    <w:link w:val="ab"/>
    <w:uiPriority w:val="99"/>
    <w:rsid w:val="008D4B5B"/>
    <w:rPr>
      <w:sz w:val="20"/>
      <w:szCs w:val="22"/>
      <w14:ligatures w14:val="none"/>
    </w:rPr>
  </w:style>
  <w:style w:type="paragraph" w:styleId="ac">
    <w:name w:val="footer"/>
    <w:basedOn w:val="a"/>
    <w:link w:val="Char4"/>
    <w:uiPriority w:val="99"/>
    <w:unhideWhenUsed/>
    <w:rsid w:val="008D4B5B"/>
    <w:pPr>
      <w:tabs>
        <w:tab w:val="center" w:pos="4513"/>
        <w:tab w:val="right" w:pos="9026"/>
      </w:tabs>
      <w:snapToGrid w:val="0"/>
    </w:pPr>
  </w:style>
  <w:style w:type="character" w:customStyle="1" w:styleId="Char4">
    <w:name w:val="바닥글 Char"/>
    <w:basedOn w:val="a0"/>
    <w:link w:val="ac"/>
    <w:uiPriority w:val="99"/>
    <w:rsid w:val="008D4B5B"/>
    <w:rPr>
      <w:sz w:val="20"/>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TotalTime>
  <Pages>1</Pages>
  <Words>378</Words>
  <Characters>2159</Characters>
  <Application>Microsoft Office Word</Application>
  <DocSecurity>0</DocSecurity>
  <Lines>17</Lines>
  <Paragraphs>5</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현선 박</dc:creator>
  <cp:keywords/>
  <dc:description/>
  <cp:lastModifiedBy>행석 송</cp:lastModifiedBy>
  <cp:revision>14</cp:revision>
  <dcterms:created xsi:type="dcterms:W3CDTF">2026-03-22T11:16:00Z</dcterms:created>
  <dcterms:modified xsi:type="dcterms:W3CDTF">2026-04-03T06:03:00Z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7644aea4-223b-4929-91fc-b4149665b783</vt:lpwstr>
  </property>
</Properties>
</file>