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121115F2" w:rsidR="009205A4" w:rsidRDefault="00000000">
      <w:pPr>
        <w:widowControl/>
        <w:jc w:val="center"/>
        <w:rPr>
          <w:rFonts w:ascii="Arial" w:eastAsia="Arial" w:hAnsi="Arial" w:cs="Arial"/>
          <w:b/>
          <w:bCs/>
          <w:sz w:val="24"/>
          <w:szCs w:val="24"/>
        </w:rPr>
      </w:pPr>
      <w:r>
        <w:rPr>
          <w:rFonts w:ascii="Arial" w:eastAsia="Arial" w:hAnsi="Arial" w:cs="Arial"/>
          <w:b/>
          <w:bCs/>
          <w:i/>
          <w:iCs/>
          <w:sz w:val="24"/>
          <w:szCs w:val="24"/>
        </w:rPr>
        <w:t>In Silico</w:t>
      </w:r>
      <w:r>
        <w:rPr>
          <w:rFonts w:ascii="Arial" w:eastAsia="Arial" w:hAnsi="Arial" w:cs="Arial"/>
          <w:b/>
          <w:bCs/>
          <w:sz w:val="24"/>
          <w:szCs w:val="24"/>
        </w:rPr>
        <w:t xml:space="preserve"> Screening of Drug Repurposing Candidates</w:t>
      </w:r>
      <w:r w:rsidR="009077E8">
        <w:rPr>
          <w:rFonts w:ascii="Arial" w:hAnsi="Arial" w:cs="Arial" w:hint="eastAsia"/>
          <w:b/>
          <w:bCs/>
          <w:sz w:val="24"/>
          <w:szCs w:val="24"/>
        </w:rPr>
        <w:t xml:space="preserve"> </w:t>
      </w:r>
      <w:r>
        <w:rPr>
          <w:rFonts w:ascii="Arial" w:eastAsia="Arial" w:hAnsi="Arial" w:cs="Arial"/>
          <w:b/>
          <w:bCs/>
          <w:sz w:val="24"/>
          <w:szCs w:val="24"/>
        </w:rPr>
        <w:t>for Rebalancing Macrophage Polarization</w:t>
      </w:r>
    </w:p>
    <w:p w14:paraId="00000003" w14:textId="77777777" w:rsidR="009205A4" w:rsidRDefault="009205A4">
      <w:pPr>
        <w:widowControl/>
        <w:jc w:val="center"/>
        <w:rPr>
          <w:rFonts w:ascii="Arial" w:eastAsia="Arial" w:hAnsi="Arial" w:cs="Arial"/>
          <w:sz w:val="8"/>
          <w:szCs w:val="8"/>
        </w:rPr>
      </w:pPr>
    </w:p>
    <w:p w14:paraId="00000004" w14:textId="0305741A" w:rsidR="009205A4" w:rsidRPr="009077E8" w:rsidRDefault="00000000">
      <w:pPr>
        <w:widowControl/>
        <w:jc w:val="center"/>
        <w:rPr>
          <w:rFonts w:ascii="Arial" w:eastAsia="Arial" w:hAnsi="Arial" w:cs="Arial"/>
        </w:rPr>
      </w:pPr>
      <w:r w:rsidRPr="009077E8">
        <w:rPr>
          <w:rFonts w:ascii="Arial" w:eastAsia="Arial" w:hAnsi="Arial" w:cs="Arial"/>
        </w:rPr>
        <w:t>Haneu</w:t>
      </w:r>
      <w:r w:rsidRPr="009077E8">
        <w:rPr>
          <w:rFonts w:ascii="Arial" w:eastAsia="Arial" w:hAnsi="Arial" w:cs="Arial"/>
          <w:color w:val="000000"/>
        </w:rPr>
        <w:t>l Lee</w:t>
      </w:r>
      <w:r w:rsidRPr="009077E8">
        <w:rPr>
          <w:rFonts w:ascii="Arial" w:eastAsia="Arial" w:hAnsi="Arial" w:cs="Arial"/>
          <w:color w:val="000000"/>
          <w:vertAlign w:val="superscript"/>
        </w:rPr>
        <w:t>1</w:t>
      </w:r>
      <w:r w:rsidRPr="009077E8">
        <w:rPr>
          <w:rFonts w:ascii="Arial" w:eastAsia="Arial" w:hAnsi="Arial" w:cs="Arial"/>
          <w:color w:val="000000"/>
        </w:rPr>
        <w:t>, So-Hee Kim</w:t>
      </w:r>
      <w:r w:rsidRPr="009077E8">
        <w:rPr>
          <w:rFonts w:ascii="Arial" w:eastAsia="Arial" w:hAnsi="Arial" w:cs="Arial"/>
          <w:color w:val="000000"/>
          <w:vertAlign w:val="superscript"/>
        </w:rPr>
        <w:t>2</w:t>
      </w:r>
      <w:r w:rsidRPr="009077E8">
        <w:rPr>
          <w:rFonts w:ascii="Arial" w:eastAsia="Arial" w:hAnsi="Arial" w:cs="Arial"/>
          <w:color w:val="000000"/>
        </w:rPr>
        <w:t xml:space="preserve">, </w:t>
      </w:r>
      <w:r w:rsidR="009077E8">
        <w:rPr>
          <w:rFonts w:ascii="Arial" w:hAnsi="Arial" w:cs="Arial" w:hint="eastAsia"/>
          <w:color w:val="000000"/>
        </w:rPr>
        <w:t>Yeon Sun Kim</w:t>
      </w:r>
      <w:r w:rsidR="009077E8" w:rsidRPr="009077E8">
        <w:rPr>
          <w:rFonts w:ascii="Arial" w:hAnsi="Arial" w:cs="Arial" w:hint="eastAsia"/>
          <w:color w:val="000000"/>
          <w:vertAlign w:val="superscript"/>
        </w:rPr>
        <w:t>2</w:t>
      </w:r>
      <w:r w:rsidR="009077E8">
        <w:rPr>
          <w:rFonts w:ascii="Arial" w:hAnsi="Arial" w:cs="Arial" w:hint="eastAsia"/>
          <w:color w:val="000000"/>
        </w:rPr>
        <w:t xml:space="preserve">, </w:t>
      </w:r>
      <w:r w:rsidRPr="009077E8">
        <w:rPr>
          <w:rFonts w:ascii="Arial" w:eastAsia="Arial" w:hAnsi="Arial" w:cs="Arial"/>
          <w:color w:val="000000"/>
        </w:rPr>
        <w:t>Haengseok Song</w:t>
      </w:r>
      <w:r w:rsidRPr="009077E8">
        <w:rPr>
          <w:rFonts w:ascii="Arial" w:eastAsia="Arial" w:hAnsi="Arial" w:cs="Arial"/>
          <w:color w:val="000000"/>
          <w:vertAlign w:val="superscript"/>
        </w:rPr>
        <w:t>1,2</w:t>
      </w:r>
    </w:p>
    <w:p w14:paraId="00000005" w14:textId="77777777" w:rsidR="009205A4" w:rsidRPr="009077E8" w:rsidRDefault="009205A4">
      <w:pPr>
        <w:widowControl/>
        <w:spacing w:after="0"/>
        <w:rPr>
          <w:rFonts w:ascii="Arial" w:eastAsia="Arial" w:hAnsi="Arial" w:cs="Arial"/>
        </w:rPr>
      </w:pPr>
    </w:p>
    <w:p w14:paraId="00000006" w14:textId="77777777" w:rsidR="009205A4" w:rsidRPr="009077E8" w:rsidRDefault="00000000">
      <w:pPr>
        <w:widowControl/>
        <w:spacing w:after="0"/>
        <w:jc w:val="center"/>
        <w:rPr>
          <w:rFonts w:ascii="Arial" w:eastAsia="Arial" w:hAnsi="Arial" w:cs="Arial"/>
        </w:rPr>
      </w:pPr>
      <w:r w:rsidRPr="009077E8">
        <w:rPr>
          <w:rFonts w:ascii="Arial" w:eastAsia="Arial" w:hAnsi="Arial" w:cs="Arial"/>
          <w:color w:val="000000"/>
          <w:vertAlign w:val="superscript"/>
        </w:rPr>
        <w:t>1</w:t>
      </w:r>
      <w:r w:rsidRPr="009077E8">
        <w:rPr>
          <w:rFonts w:ascii="Arial" w:eastAsia="Arial" w:hAnsi="Arial" w:cs="Arial"/>
          <w:color w:val="000000"/>
        </w:rPr>
        <w:t>Department of Life Sciences, Graduate School, CHA University, Korea</w:t>
      </w:r>
    </w:p>
    <w:p w14:paraId="00000007" w14:textId="77777777" w:rsidR="009205A4" w:rsidRPr="009077E8" w:rsidRDefault="00000000">
      <w:pPr>
        <w:widowControl/>
        <w:jc w:val="center"/>
        <w:rPr>
          <w:rFonts w:ascii="Arial" w:eastAsia="Arial" w:hAnsi="Arial" w:cs="Arial"/>
        </w:rPr>
      </w:pPr>
      <w:r w:rsidRPr="009077E8">
        <w:rPr>
          <w:rFonts w:ascii="Arial" w:eastAsia="Arial" w:hAnsi="Arial" w:cs="Arial"/>
          <w:color w:val="000000"/>
          <w:vertAlign w:val="superscript"/>
        </w:rPr>
        <w:t>2</w:t>
      </w:r>
      <w:r w:rsidRPr="009077E8">
        <w:rPr>
          <w:rFonts w:ascii="Arial" w:eastAsia="Arial" w:hAnsi="Arial" w:cs="Arial"/>
          <w:color w:val="000000"/>
        </w:rPr>
        <w:t>Division of Life Sciences, CHA University, Korea</w:t>
      </w:r>
    </w:p>
    <w:p w14:paraId="00000008" w14:textId="77777777" w:rsidR="009205A4" w:rsidRDefault="009205A4">
      <w:pPr>
        <w:rPr>
          <w:rFonts w:ascii="Arial" w:eastAsia="Arial" w:hAnsi="Arial" w:cs="Arial"/>
          <w:sz w:val="8"/>
          <w:szCs w:val="8"/>
        </w:rPr>
      </w:pPr>
    </w:p>
    <w:p w14:paraId="00000009" w14:textId="2D7EF374" w:rsidR="009205A4" w:rsidRDefault="00000000">
      <w:pPr>
        <w:spacing w:before="240" w:after="240"/>
        <w:jc w:val="both"/>
        <w:rPr>
          <w:rFonts w:ascii="Arial" w:eastAsia="Arial" w:hAnsi="Arial" w:cs="Arial"/>
        </w:rPr>
      </w:pPr>
      <w:r>
        <w:rPr>
          <w:rFonts w:ascii="Arial" w:eastAsia="Arial" w:hAnsi="Arial" w:cs="Arial"/>
        </w:rPr>
        <w:t xml:space="preserve">Macrophages maintain tissue homeostasis by polarizing into pro-inflammatory (M1) or anti-inflammatory (M2) phenotypes. Under normal physiological conditions, a dynamic balance between M1 and M2 polarization precisely regulates the sequential processes of inflammatory onset, resolution, and tissue regeneration. However, disruption of this equilibrium leads to various pathological states; excessive M1 polarization triggers chronic inflammation and tissue damage, whereas excessive M2 polarization promotes immunosuppression and fibrosis. Therefore, rebalancing macrophage polarization has emerged as a critical therapeutic strategy for various chronic diseases. Drug repurposing, which identifies new indications for existing approved drugs, offers a significantly more time- and cost-efficient alternative to traditional drug discovery. We leveraged this strategy to identify FDA-approved candidates capable of attenuating M1-dominant environments and inducing M2 polarization. This was achieved by performing </w:t>
      </w:r>
      <w:r>
        <w:rPr>
          <w:rFonts w:ascii="Arial" w:eastAsia="Arial" w:hAnsi="Arial" w:cs="Arial"/>
          <w:i/>
          <w:iCs/>
        </w:rPr>
        <w:t>in silico</w:t>
      </w:r>
      <w:r>
        <w:rPr>
          <w:rFonts w:ascii="Arial" w:eastAsia="Arial" w:hAnsi="Arial" w:cs="Arial"/>
        </w:rPr>
        <w:t xml:space="preserve"> drug screening using publicly available transcriptomic data and computational analysis. In this study, three independent gene expression datasets of THP-1-derived macrophages (M0, M1, and M2) were retrieved from the Gene Expression Omnibus (GEO) database (GSE227737, GSE162698, and GSE85346). We specifically obtained differential gene expression profiles for M2 relative to M1 (M2 vs M1) and M2 relative to M0 (M2 vs M0). To ensure compatibility with Connectivity Map (</w:t>
      </w:r>
      <w:proofErr w:type="spellStart"/>
      <w:r>
        <w:rPr>
          <w:rFonts w:ascii="Arial" w:eastAsia="Arial" w:hAnsi="Arial" w:cs="Arial"/>
        </w:rPr>
        <w:t>CMap</w:t>
      </w:r>
      <w:proofErr w:type="spellEnd"/>
      <w:r>
        <w:rPr>
          <w:rFonts w:ascii="Arial" w:eastAsia="Arial" w:hAnsi="Arial" w:cs="Arial"/>
        </w:rPr>
        <w:t xml:space="preserve">) analysis, only genes corresponding to the BING space (10,174 genes) were selected from the entire set of genes using R software. Differentially expressed genes (DEG) were identified based on a </w:t>
      </w:r>
      <w:r>
        <w:rPr>
          <w:rFonts w:ascii="Arial" w:eastAsia="Arial" w:hAnsi="Arial" w:cs="Arial"/>
          <w:i/>
          <w:iCs/>
        </w:rPr>
        <w:t>p</w:t>
      </w:r>
      <w:sdt>
        <w:sdtPr>
          <w:tag w:val="goog_rdk_0"/>
          <w:id w:val="-505979279"/>
        </w:sdtPr>
        <w:sdtContent>
          <w:r>
            <w:rPr>
              <w:rFonts w:ascii="Arial Unicode MS" w:eastAsia="Arial Unicode MS" w:hAnsi="Arial Unicode MS" w:cs="Arial Unicode MS"/>
            </w:rPr>
            <w:t>-value &lt; 0.05 and log₂ fold change (</w:t>
          </w:r>
          <w:proofErr w:type="spellStart"/>
          <w:r>
            <w:rPr>
              <w:rFonts w:ascii="Arial Unicode MS" w:eastAsia="Arial Unicode MS" w:hAnsi="Arial Unicode MS" w:cs="Arial Unicode MS"/>
            </w:rPr>
            <w:t>log₂FC</w:t>
          </w:r>
          <w:proofErr w:type="spellEnd"/>
          <w:r>
            <w:rPr>
              <w:rFonts w:ascii="Arial Unicode MS" w:eastAsia="Arial Unicode MS" w:hAnsi="Arial Unicode MS" w:cs="Arial Unicode MS"/>
            </w:rPr>
            <w:t>) thresholds (&gt; 4 for upregulation and &lt; −5 for downregulation). The resulting gene set, reflecting both statistical significance and magnitude of expression change, was defined as the DEG signature. The top 150 upregulated genes (</w:t>
          </w:r>
          <w:proofErr w:type="spellStart"/>
          <w:r>
            <w:rPr>
              <w:rFonts w:ascii="Arial Unicode MS" w:eastAsia="Arial Unicode MS" w:hAnsi="Arial Unicode MS" w:cs="Arial Unicode MS"/>
            </w:rPr>
            <w:t>log₂FC</w:t>
          </w:r>
          <w:proofErr w:type="spellEnd"/>
          <w:r>
            <w:rPr>
              <w:rFonts w:ascii="Arial Unicode MS" w:eastAsia="Arial Unicode MS" w:hAnsi="Arial Unicode MS" w:cs="Arial Unicode MS"/>
            </w:rPr>
            <w:t xml:space="preserve"> &gt; 4) and the bottom 150 downregulated genes (</w:t>
          </w:r>
          <w:proofErr w:type="spellStart"/>
          <w:r>
            <w:rPr>
              <w:rFonts w:ascii="Arial Unicode MS" w:eastAsia="Arial Unicode MS" w:hAnsi="Arial Unicode MS" w:cs="Arial Unicode MS"/>
            </w:rPr>
            <w:t>log₂FC</w:t>
          </w:r>
          <w:proofErr w:type="spellEnd"/>
          <w:r>
            <w:rPr>
              <w:rFonts w:ascii="Arial Unicode MS" w:eastAsia="Arial Unicode MS" w:hAnsi="Arial Unicode MS" w:cs="Arial Unicode MS"/>
            </w:rPr>
            <w:t xml:space="preserve"> &lt; -5) from the DEG signatures were utilized as the input query signature for the </w:t>
          </w:r>
          <w:proofErr w:type="spellStart"/>
          <w:r>
            <w:rPr>
              <w:rFonts w:ascii="Arial Unicode MS" w:eastAsia="Arial Unicode MS" w:hAnsi="Arial Unicode MS" w:cs="Arial Unicode MS"/>
            </w:rPr>
            <w:t>CMap</w:t>
          </w:r>
          <w:proofErr w:type="spellEnd"/>
          <w:r>
            <w:rPr>
              <w:rFonts w:ascii="Arial Unicode MS" w:eastAsia="Arial Unicode MS" w:hAnsi="Arial Unicode MS" w:cs="Arial Unicode MS"/>
            </w:rPr>
            <w:t xml:space="preserve"> analysis. Following analysis, compounds were ranked based on the normalized connectivity score (</w:t>
          </w:r>
          <w:proofErr w:type="spellStart"/>
          <w:r>
            <w:rPr>
              <w:rFonts w:ascii="Arial Unicode MS" w:eastAsia="Arial Unicode MS" w:hAnsi="Arial Unicode MS" w:cs="Arial Unicode MS"/>
            </w:rPr>
            <w:t>norm_cs</w:t>
          </w:r>
          <w:proofErr w:type="spellEnd"/>
          <w:r>
            <w:rPr>
              <w:rFonts w:ascii="Arial Unicode MS" w:eastAsia="Arial Unicode MS" w:hAnsi="Arial Unicode MS" w:cs="Arial Unicode MS"/>
            </w:rPr>
            <w:t xml:space="preserve">), and the top 40 compounds with positive connectivity scores were selected for further investigation. This analysis was independently performed across three GEO datasets. To identify consistent candidates, Venn diagram analysis was conducted to determine overlapping compounds across datasets. As a result, two compounds (cilostazol and IKK-16) were consistently identified in the M2 vs M1 comparison, while one compound (nutlin-3) was identified in the M2 vs M0 comparison. </w:t>
          </w:r>
        </w:sdtContent>
      </w:sdt>
      <w:r>
        <w:rPr>
          <w:rFonts w:ascii="Arial" w:eastAsia="Arial" w:hAnsi="Arial" w:cs="Arial"/>
          <w:color w:val="1F1F1F"/>
          <w:highlight w:val="white"/>
        </w:rPr>
        <w:t xml:space="preserve">This </w:t>
      </w:r>
      <w:r>
        <w:rPr>
          <w:rFonts w:ascii="Arial" w:eastAsia="Arial" w:hAnsi="Arial" w:cs="Arial"/>
          <w:i/>
          <w:iCs/>
          <w:color w:val="1F1F1F"/>
          <w:highlight w:val="white"/>
        </w:rPr>
        <w:t xml:space="preserve">in silico </w:t>
      </w:r>
      <w:r>
        <w:rPr>
          <w:rFonts w:ascii="Arial" w:eastAsia="Arial" w:hAnsi="Arial" w:cs="Arial"/>
          <w:color w:val="1F1F1F"/>
          <w:highlight w:val="white"/>
        </w:rPr>
        <w:t>approach improves the efficiency of selecting drugs that modulate macrophage polarization. Future experimental validation will establish the therapeutic efficacy of these drug candidates. Furthermore, additional screening of an FDA-approved drug library is expected to identify key therapeutic candidates that effectively rebalance M1 and M2 macrophages.</w:t>
      </w:r>
    </w:p>
    <w:p w14:paraId="0000000A" w14:textId="77777777" w:rsidR="009205A4" w:rsidRDefault="00000000">
      <w:pPr>
        <w:spacing w:before="240" w:after="240"/>
        <w:jc w:val="both"/>
        <w:rPr>
          <w:rFonts w:ascii="Arial" w:eastAsia="Arial" w:hAnsi="Arial" w:cs="Arial"/>
          <w:sz w:val="18"/>
          <w:szCs w:val="18"/>
        </w:rPr>
      </w:pPr>
      <w:r>
        <w:rPr>
          <w:rFonts w:ascii="Arial" w:eastAsia="Arial" w:hAnsi="Arial" w:cs="Arial"/>
        </w:rPr>
        <w:t xml:space="preserve">Key words: </w:t>
      </w:r>
      <w:r>
        <w:rPr>
          <w:rFonts w:ascii="Arial" w:eastAsia="Arial" w:hAnsi="Arial" w:cs="Arial"/>
          <w:i/>
          <w:iCs/>
        </w:rPr>
        <w:t>In silico</w:t>
      </w:r>
      <w:r>
        <w:rPr>
          <w:rFonts w:ascii="Arial" w:eastAsia="Arial" w:hAnsi="Arial" w:cs="Arial"/>
        </w:rPr>
        <w:t xml:space="preserve"> screening, Drug repurposing, Macrophage polarization</w:t>
      </w:r>
    </w:p>
    <w:p w14:paraId="4DD58B10" w14:textId="77777777" w:rsidR="00986063" w:rsidRPr="00884D89" w:rsidRDefault="00986063" w:rsidP="00986063">
      <w:pPr>
        <w:widowControl/>
        <w:rPr>
          <w:rFonts w:ascii="Arial" w:hAnsi="Arial" w:cs="Arial"/>
        </w:rPr>
      </w:pPr>
      <w:r w:rsidRPr="00884D89">
        <w:rPr>
          <w:rFonts w:ascii="Arial" w:hAnsi="Arial" w:cs="Arial"/>
        </w:rPr>
        <w:t xml:space="preserve">This research was supported by RS-2025-02223118, </w:t>
      </w:r>
      <w:r w:rsidRPr="000A5563">
        <w:rPr>
          <w:rFonts w:ascii="Arial" w:hAnsi="Arial" w:cs="Arial"/>
        </w:rPr>
        <w:t>RS-2025-00517458</w:t>
      </w:r>
      <w:r w:rsidRPr="00884D89">
        <w:rPr>
          <w:rFonts w:ascii="Arial" w:hAnsi="Arial" w:cs="Arial"/>
        </w:rPr>
        <w:t>,</w:t>
      </w:r>
      <w:r>
        <w:rPr>
          <w:rFonts w:ascii="Arial" w:hAnsi="Arial" w:cs="Arial" w:hint="eastAsia"/>
        </w:rPr>
        <w:t xml:space="preserve"> </w:t>
      </w:r>
      <w:r w:rsidRPr="000A5563">
        <w:rPr>
          <w:rFonts w:ascii="Arial" w:hAnsi="Arial" w:cs="Arial"/>
        </w:rPr>
        <w:t>RS-2025-0</w:t>
      </w:r>
      <w:r>
        <w:rPr>
          <w:rFonts w:ascii="Arial" w:hAnsi="Arial" w:cs="Arial" w:hint="eastAsia"/>
        </w:rPr>
        <w:t xml:space="preserve">22684, </w:t>
      </w:r>
      <w:r w:rsidRPr="006206B4">
        <w:rPr>
          <w:rFonts w:ascii="Arial" w:hAnsi="Arial" w:cs="Arial"/>
        </w:rPr>
        <w:t>RS-2023-00220463</w:t>
      </w:r>
      <w:r>
        <w:rPr>
          <w:rFonts w:ascii="Arial" w:hAnsi="Arial" w:cs="Arial" w:hint="eastAsia"/>
        </w:rPr>
        <w:t xml:space="preserve">, RS-2019-NR40073, </w:t>
      </w:r>
      <w:r w:rsidRPr="00884D89">
        <w:rPr>
          <w:rFonts w:ascii="Arial" w:hAnsi="Arial" w:cs="Arial"/>
        </w:rPr>
        <w:t>and RS-2025-00555257</w:t>
      </w:r>
      <w:r w:rsidRPr="00884D89">
        <w:rPr>
          <w:rFonts w:ascii="Arial" w:hAnsi="Arial" w:cs="Arial" w:hint="eastAsia"/>
        </w:rPr>
        <w:t>.</w:t>
      </w:r>
    </w:p>
    <w:p w14:paraId="0000000C" w14:textId="77777777" w:rsidR="009205A4" w:rsidRPr="00986063" w:rsidRDefault="009205A4">
      <w:pPr>
        <w:jc w:val="both"/>
        <w:rPr>
          <w:rFonts w:ascii="Arial" w:eastAsia="Arial" w:hAnsi="Arial" w:cs="Arial"/>
          <w:highlight w:val="yellow"/>
        </w:rPr>
      </w:pPr>
    </w:p>
    <w:sectPr w:rsidR="009205A4" w:rsidRPr="00986063">
      <w:pgSz w:w="11906" w:h="16838"/>
      <w:pgMar w:top="1701" w:right="1440" w:bottom="1440" w:left="144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embedTrueTypeFonts/>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5A4"/>
    <w:rsid w:val="00133A5F"/>
    <w:rsid w:val="009077E8"/>
    <w:rsid w:val="009205A4"/>
    <w:rsid w:val="009860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E7F9B"/>
  <w15:docId w15:val="{A3AF1CE4-8C97-41A6-A09E-8983A7A98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en" w:eastAsia="ko-KR" w:bidi="ar-SA"/>
      </w:rPr>
    </w:rPrDefault>
    <w:pPrDefault>
      <w:pPr>
        <w:widowControl w:val="0"/>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280" w:after="80"/>
      <w:outlineLvl w:val="0"/>
    </w:pPr>
    <w:rPr>
      <w:rFonts w:ascii="맑은 고딕" w:eastAsia="맑은 고딕" w:hAnsi="맑은 고딕" w:cs="맑은 고딕"/>
      <w:color w:val="000000"/>
      <w:sz w:val="32"/>
      <w:szCs w:val="32"/>
    </w:rPr>
  </w:style>
  <w:style w:type="paragraph" w:styleId="2">
    <w:name w:val="heading 2"/>
    <w:basedOn w:val="a"/>
    <w:next w:val="a"/>
    <w:uiPriority w:val="9"/>
    <w:semiHidden/>
    <w:unhideWhenUsed/>
    <w:qFormat/>
    <w:pPr>
      <w:keepNext/>
      <w:keepLines/>
      <w:spacing w:before="160" w:after="80"/>
      <w:outlineLvl w:val="1"/>
    </w:pPr>
    <w:rPr>
      <w:rFonts w:ascii="맑은 고딕" w:eastAsia="맑은 고딕" w:hAnsi="맑은 고딕" w:cs="맑은 고딕"/>
      <w:color w:val="000000"/>
      <w:sz w:val="28"/>
      <w:szCs w:val="28"/>
    </w:rPr>
  </w:style>
  <w:style w:type="paragraph" w:styleId="3">
    <w:name w:val="heading 3"/>
    <w:basedOn w:val="a"/>
    <w:next w:val="a"/>
    <w:uiPriority w:val="9"/>
    <w:semiHidden/>
    <w:unhideWhenUsed/>
    <w:qFormat/>
    <w:pPr>
      <w:keepNext/>
      <w:keepLines/>
      <w:spacing w:before="160" w:after="80"/>
      <w:outlineLvl w:val="2"/>
    </w:pPr>
    <w:rPr>
      <w:rFonts w:ascii="맑은 고딕" w:eastAsia="맑은 고딕" w:hAnsi="맑은 고딕" w:cs="맑은 고딕"/>
      <w:color w:val="000000"/>
      <w:sz w:val="24"/>
      <w:szCs w:val="24"/>
    </w:rPr>
  </w:style>
  <w:style w:type="paragraph" w:styleId="4">
    <w:name w:val="heading 4"/>
    <w:basedOn w:val="a"/>
    <w:next w:val="a"/>
    <w:uiPriority w:val="9"/>
    <w:semiHidden/>
    <w:unhideWhenUsed/>
    <w:qFormat/>
    <w:pPr>
      <w:keepNext/>
      <w:keepLines/>
      <w:spacing w:before="80" w:after="40"/>
      <w:outlineLvl w:val="3"/>
    </w:pPr>
    <w:rPr>
      <w:rFonts w:ascii="맑은 고딕" w:eastAsia="맑은 고딕" w:hAnsi="맑은 고딕" w:cs="맑은 고딕"/>
      <w:color w:val="000000"/>
    </w:rPr>
  </w:style>
  <w:style w:type="paragraph" w:styleId="5">
    <w:name w:val="heading 5"/>
    <w:basedOn w:val="a"/>
    <w:next w:val="a"/>
    <w:uiPriority w:val="9"/>
    <w:semiHidden/>
    <w:unhideWhenUsed/>
    <w:qFormat/>
    <w:pPr>
      <w:keepNext/>
      <w:keepLines/>
      <w:spacing w:before="80" w:after="40"/>
      <w:ind w:left="100"/>
      <w:outlineLvl w:val="4"/>
    </w:pPr>
    <w:rPr>
      <w:rFonts w:ascii="맑은 고딕" w:eastAsia="맑은 고딕" w:hAnsi="맑은 고딕" w:cs="맑은 고딕"/>
      <w:color w:val="000000"/>
    </w:rPr>
  </w:style>
  <w:style w:type="paragraph" w:styleId="6">
    <w:name w:val="heading 6"/>
    <w:basedOn w:val="a"/>
    <w:next w:val="a"/>
    <w:uiPriority w:val="9"/>
    <w:semiHidden/>
    <w:unhideWhenUsed/>
    <w:qFormat/>
    <w:pPr>
      <w:keepNext/>
      <w:keepLines/>
      <w:spacing w:before="80" w:after="40"/>
      <w:ind w:left="200"/>
      <w:outlineLvl w:val="5"/>
    </w:pPr>
    <w:rPr>
      <w:rFonts w:ascii="맑은 고딕" w:eastAsia="맑은 고딕" w:hAnsi="맑은 고딕" w:cs="맑은 고딕"/>
      <w:color w:val="000000"/>
    </w:rPr>
  </w:style>
  <w:style w:type="paragraph" w:styleId="7">
    <w:name w:val="heading 7"/>
    <w:link w:val="7Char"/>
    <w:uiPriority w:val="9"/>
    <w:semiHidden/>
    <w:unhideWhenUsed/>
    <w:qFormat/>
    <w:rsid w:val="00DF751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link w:val="8Char"/>
    <w:uiPriority w:val="9"/>
    <w:semiHidden/>
    <w:unhideWhenUsed/>
    <w:qFormat/>
    <w:rsid w:val="00DF751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link w:val="9Char"/>
    <w:uiPriority w:val="9"/>
    <w:semiHidden/>
    <w:unhideWhenUsed/>
    <w:qFormat/>
    <w:rsid w:val="00DF751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after="80"/>
      <w:jc w:val="center"/>
    </w:pPr>
    <w:rPr>
      <w:rFonts w:ascii="맑은 고딕" w:eastAsia="맑은 고딕" w:hAnsi="맑은 고딕" w:cs="맑은 고딕"/>
      <w:sz w:val="56"/>
      <w:szCs w:val="56"/>
    </w:rPr>
  </w:style>
  <w:style w:type="table" w:customStyle="1" w:styleId="TableNormal0">
    <w:name w:val="TableNormal"/>
    <w:tblPr>
      <w:tblCellMar>
        <w:top w:w="100" w:type="dxa"/>
        <w:left w:w="100" w:type="dxa"/>
        <w:bottom w:w="100" w:type="dxa"/>
        <w:right w:w="100" w:type="dxa"/>
      </w:tblCellMar>
    </w:tblPr>
  </w:style>
  <w:style w:type="character" w:customStyle="1" w:styleId="1Char">
    <w:name w:val="제목 1 Char"/>
    <w:basedOn w:val="a0"/>
    <w:uiPriority w:val="9"/>
    <w:rsid w:val="00DF751C"/>
    <w:rPr>
      <w:rFonts w:asciiTheme="majorHAnsi" w:eastAsiaTheme="majorEastAsia" w:hAnsiTheme="majorHAnsi" w:cstheme="majorBidi"/>
      <w:color w:val="000000" w:themeColor="text1"/>
      <w:sz w:val="32"/>
      <w:szCs w:val="32"/>
    </w:rPr>
  </w:style>
  <w:style w:type="character" w:customStyle="1" w:styleId="2Char">
    <w:name w:val="제목 2 Char"/>
    <w:basedOn w:val="a0"/>
    <w:uiPriority w:val="9"/>
    <w:semiHidden/>
    <w:rsid w:val="00DF751C"/>
    <w:rPr>
      <w:rFonts w:asciiTheme="majorHAnsi" w:eastAsiaTheme="majorEastAsia" w:hAnsiTheme="majorHAnsi" w:cstheme="majorBidi"/>
      <w:color w:val="000000" w:themeColor="text1"/>
      <w:sz w:val="28"/>
      <w:szCs w:val="28"/>
    </w:rPr>
  </w:style>
  <w:style w:type="character" w:customStyle="1" w:styleId="3Char">
    <w:name w:val="제목 3 Char"/>
    <w:basedOn w:val="a0"/>
    <w:uiPriority w:val="9"/>
    <w:semiHidden/>
    <w:rsid w:val="00DF751C"/>
    <w:rPr>
      <w:rFonts w:asciiTheme="majorHAnsi" w:eastAsiaTheme="majorEastAsia" w:hAnsiTheme="majorHAnsi" w:cstheme="majorBidi"/>
      <w:color w:val="000000" w:themeColor="text1"/>
      <w:sz w:val="24"/>
    </w:rPr>
  </w:style>
  <w:style w:type="character" w:customStyle="1" w:styleId="4Char">
    <w:name w:val="제목 4 Char"/>
    <w:basedOn w:val="a0"/>
    <w:uiPriority w:val="9"/>
    <w:semiHidden/>
    <w:rsid w:val="00DF751C"/>
    <w:rPr>
      <w:rFonts w:asciiTheme="majorHAnsi" w:eastAsiaTheme="majorEastAsia" w:hAnsiTheme="majorHAnsi" w:cstheme="majorBidi"/>
      <w:color w:val="000000" w:themeColor="text1"/>
    </w:rPr>
  </w:style>
  <w:style w:type="character" w:customStyle="1" w:styleId="5Char">
    <w:name w:val="제목 5 Char"/>
    <w:basedOn w:val="a0"/>
    <w:uiPriority w:val="9"/>
    <w:semiHidden/>
    <w:rsid w:val="00DF751C"/>
    <w:rPr>
      <w:rFonts w:asciiTheme="majorHAnsi" w:eastAsiaTheme="majorEastAsia" w:hAnsiTheme="majorHAnsi" w:cstheme="majorBidi"/>
      <w:color w:val="000000" w:themeColor="text1"/>
    </w:rPr>
  </w:style>
  <w:style w:type="character" w:customStyle="1" w:styleId="6Char">
    <w:name w:val="제목 6 Char"/>
    <w:basedOn w:val="a0"/>
    <w:uiPriority w:val="9"/>
    <w:semiHidden/>
    <w:rsid w:val="00DF751C"/>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DF751C"/>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DF751C"/>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DF751C"/>
    <w:rPr>
      <w:rFonts w:asciiTheme="majorHAnsi" w:eastAsiaTheme="majorEastAsia" w:hAnsiTheme="majorHAnsi" w:cstheme="majorBidi"/>
      <w:color w:val="000000" w:themeColor="text1"/>
    </w:rPr>
  </w:style>
  <w:style w:type="character" w:customStyle="1" w:styleId="Char">
    <w:name w:val="제목 Char"/>
    <w:basedOn w:val="a0"/>
    <w:uiPriority w:val="10"/>
    <w:rsid w:val="00DF751C"/>
    <w:rPr>
      <w:rFonts w:asciiTheme="majorHAnsi" w:eastAsiaTheme="majorEastAsia" w:hAnsiTheme="majorHAnsi" w:cstheme="majorBidi"/>
      <w:spacing w:val="-10"/>
      <w:kern w:val="28"/>
      <w:sz w:val="56"/>
      <w:szCs w:val="56"/>
    </w:rPr>
  </w:style>
  <w:style w:type="character" w:customStyle="1" w:styleId="Char0">
    <w:name w:val="부제 Char"/>
    <w:basedOn w:val="a0"/>
    <w:uiPriority w:val="11"/>
    <w:rsid w:val="00DF751C"/>
    <w:rPr>
      <w:rFonts w:asciiTheme="majorHAnsi" w:eastAsiaTheme="majorEastAsia" w:hAnsiTheme="majorHAnsi" w:cstheme="majorBidi"/>
      <w:color w:val="595959" w:themeColor="text1" w:themeTint="A6"/>
      <w:spacing w:val="15"/>
      <w:sz w:val="28"/>
      <w:szCs w:val="28"/>
    </w:rPr>
  </w:style>
  <w:style w:type="paragraph" w:styleId="a4">
    <w:name w:val="Quote"/>
    <w:link w:val="Char1"/>
    <w:uiPriority w:val="29"/>
    <w:qFormat/>
    <w:rsid w:val="00DF751C"/>
    <w:pPr>
      <w:spacing w:before="160"/>
      <w:jc w:val="center"/>
    </w:pPr>
    <w:rPr>
      <w:i/>
      <w:iCs/>
      <w:color w:val="404040" w:themeColor="text1" w:themeTint="BF"/>
    </w:rPr>
  </w:style>
  <w:style w:type="character" w:customStyle="1" w:styleId="Char1">
    <w:name w:val="인용 Char"/>
    <w:basedOn w:val="a0"/>
    <w:link w:val="a4"/>
    <w:uiPriority w:val="29"/>
    <w:rsid w:val="00DF751C"/>
    <w:rPr>
      <w:i/>
      <w:iCs/>
      <w:color w:val="404040" w:themeColor="text1" w:themeTint="BF"/>
    </w:rPr>
  </w:style>
  <w:style w:type="paragraph" w:styleId="a5">
    <w:name w:val="List Paragraph"/>
    <w:uiPriority w:val="34"/>
    <w:qFormat/>
    <w:rsid w:val="00DF751C"/>
    <w:pPr>
      <w:ind w:left="720"/>
      <w:contextualSpacing/>
    </w:pPr>
  </w:style>
  <w:style w:type="character" w:styleId="a6">
    <w:name w:val="Intense Emphasis"/>
    <w:basedOn w:val="a0"/>
    <w:uiPriority w:val="21"/>
    <w:qFormat/>
    <w:rsid w:val="00DF751C"/>
    <w:rPr>
      <w:i/>
      <w:iCs/>
      <w:color w:val="0F4761" w:themeColor="accent1" w:themeShade="BF"/>
    </w:rPr>
  </w:style>
  <w:style w:type="paragraph" w:styleId="a7">
    <w:name w:val="Intense Quote"/>
    <w:link w:val="Char2"/>
    <w:uiPriority w:val="30"/>
    <w:qFormat/>
    <w:rsid w:val="00DF75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7"/>
    <w:uiPriority w:val="30"/>
    <w:rsid w:val="00DF751C"/>
    <w:rPr>
      <w:i/>
      <w:iCs/>
      <w:color w:val="0F4761" w:themeColor="accent1" w:themeShade="BF"/>
    </w:rPr>
  </w:style>
  <w:style w:type="character" w:styleId="a8">
    <w:name w:val="Intense Reference"/>
    <w:basedOn w:val="a0"/>
    <w:uiPriority w:val="32"/>
    <w:qFormat/>
    <w:rsid w:val="00DF751C"/>
    <w:rPr>
      <w:b/>
      <w:bCs/>
      <w:smallCaps/>
      <w:color w:val="0F4761" w:themeColor="accent1" w:themeShade="BF"/>
      <w:spacing w:val="5"/>
    </w:rPr>
  </w:style>
  <w:style w:type="paragraph" w:styleId="a9">
    <w:name w:val="header"/>
    <w:link w:val="Char3"/>
    <w:uiPriority w:val="99"/>
    <w:unhideWhenUsed/>
    <w:rsid w:val="00856996"/>
    <w:pPr>
      <w:tabs>
        <w:tab w:val="center" w:pos="4513"/>
        <w:tab w:val="right" w:pos="9026"/>
      </w:tabs>
      <w:snapToGrid w:val="0"/>
    </w:pPr>
  </w:style>
  <w:style w:type="character" w:customStyle="1" w:styleId="Char3">
    <w:name w:val="머리글 Char"/>
    <w:basedOn w:val="a0"/>
    <w:link w:val="a9"/>
    <w:uiPriority w:val="99"/>
    <w:rsid w:val="00856996"/>
  </w:style>
  <w:style w:type="paragraph" w:styleId="aa">
    <w:name w:val="footer"/>
    <w:link w:val="Char4"/>
    <w:uiPriority w:val="99"/>
    <w:unhideWhenUsed/>
    <w:rsid w:val="00856996"/>
    <w:pPr>
      <w:tabs>
        <w:tab w:val="center" w:pos="4513"/>
        <w:tab w:val="right" w:pos="9026"/>
      </w:tabs>
      <w:snapToGrid w:val="0"/>
    </w:pPr>
  </w:style>
  <w:style w:type="character" w:customStyle="1" w:styleId="Char4">
    <w:name w:val="바닥글 Char"/>
    <w:basedOn w:val="a0"/>
    <w:link w:val="aa"/>
    <w:uiPriority w:val="99"/>
    <w:rsid w:val="00856996"/>
  </w:style>
  <w:style w:type="paragraph" w:styleId="ab">
    <w:name w:val="Normal (Web)"/>
    <w:uiPriority w:val="99"/>
    <w:semiHidden/>
    <w:unhideWhenUsed/>
    <w:rsid w:val="00651F88"/>
    <w:pPr>
      <w:widowControl/>
      <w:spacing w:before="100" w:beforeAutospacing="1" w:after="100" w:afterAutospacing="1"/>
    </w:pPr>
    <w:rPr>
      <w:rFonts w:ascii="굴림" w:eastAsia="굴림" w:hAnsi="굴림" w:cs="굴림"/>
      <w:sz w:val="24"/>
    </w:rPr>
  </w:style>
  <w:style w:type="character" w:styleId="ac">
    <w:name w:val="annotation reference"/>
    <w:basedOn w:val="a0"/>
    <w:uiPriority w:val="99"/>
    <w:semiHidden/>
    <w:unhideWhenUsed/>
    <w:rsid w:val="003276AD"/>
    <w:rPr>
      <w:sz w:val="18"/>
      <w:szCs w:val="18"/>
    </w:rPr>
  </w:style>
  <w:style w:type="paragraph" w:styleId="ad">
    <w:name w:val="annotation text"/>
    <w:link w:val="Char5"/>
    <w:uiPriority w:val="99"/>
    <w:semiHidden/>
    <w:unhideWhenUsed/>
    <w:rsid w:val="003276AD"/>
  </w:style>
  <w:style w:type="character" w:customStyle="1" w:styleId="Char5">
    <w:name w:val="메모 텍스트 Char"/>
    <w:basedOn w:val="a0"/>
    <w:link w:val="ad"/>
    <w:uiPriority w:val="99"/>
    <w:semiHidden/>
    <w:rsid w:val="003276AD"/>
  </w:style>
  <w:style w:type="paragraph" w:styleId="ae">
    <w:name w:val="annotation subject"/>
    <w:basedOn w:val="ad"/>
    <w:next w:val="ad"/>
    <w:link w:val="Char6"/>
    <w:uiPriority w:val="99"/>
    <w:semiHidden/>
    <w:unhideWhenUsed/>
    <w:rsid w:val="003276AD"/>
    <w:rPr>
      <w:b/>
      <w:bCs/>
    </w:rPr>
  </w:style>
  <w:style w:type="character" w:customStyle="1" w:styleId="Char6">
    <w:name w:val="메모 주제 Char"/>
    <w:basedOn w:val="Char5"/>
    <w:link w:val="ae"/>
    <w:uiPriority w:val="99"/>
    <w:semiHidden/>
    <w:rsid w:val="003276AD"/>
    <w:rPr>
      <w:b/>
      <w:bCs/>
    </w:rPr>
  </w:style>
  <w:style w:type="paragraph" w:styleId="af">
    <w:name w:val="Subtitle"/>
    <w:basedOn w:val="a"/>
    <w:next w:val="a"/>
    <w:uiPriority w:val="11"/>
    <w:qFormat/>
    <w:pPr>
      <w:jc w:val="center"/>
    </w:pPr>
    <w:rPr>
      <w:rFonts w:ascii="맑은 고딕" w:eastAsia="맑은 고딕" w:hAnsi="맑은 고딕" w:cs="맑은 고딕"/>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0/gST3qIvdYxacbuE34Yt1ZAKQ==">CgMxLjAaJAoBMBIfCh0IB0IZCgVBcmlhbBIQQXJpYWwgVW5pY29kZSBNUzgAciExOEJyM0JnaXRJM05PYmFhNzQwSmwybTQ3NUl1VS1sUU0=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529</Words>
  <Characters>3020</Characters>
  <Application>Microsoft Office Word</Application>
  <DocSecurity>0</DocSecurity>
  <Lines>25</Lines>
  <Paragraphs>7</Paragraphs>
  <ScaleCrop>false</ScaleCrop>
  <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하늘 이</dc:creator>
  <cp:lastModifiedBy>행석 송</cp:lastModifiedBy>
  <cp:revision>3</cp:revision>
  <dcterms:created xsi:type="dcterms:W3CDTF">2026-04-01T09:52:00Z</dcterms:created>
  <dcterms:modified xsi:type="dcterms:W3CDTF">2026-04-03T06:03:00Z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72ea44a5-6727-4ad1-9846-aa317db157ef</vt:lpwstr>
  </property>
</Properties>
</file>