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1EE90" w14:textId="46F502D2" w:rsidR="0046624B" w:rsidRDefault="0046624B" w:rsidP="0046624B">
      <w:pPr>
        <w:pStyle w:val="a3"/>
        <w:wordWrap/>
        <w:spacing w:line="312" w:lineRule="auto"/>
        <w:jc w:val="center"/>
      </w:pPr>
      <w:r>
        <w:rPr>
          <w:rFonts w:ascii="Palatino Linotype" w:eastAsia="HY신명조" w:hAnsi="Palatino Linotype"/>
          <w:b/>
          <w:bCs/>
          <w:color w:val="282828"/>
          <w:sz w:val="28"/>
          <w:szCs w:val="28"/>
          <w:shd w:val="clear" w:color="auto" w:fill="FFFFFF"/>
        </w:rPr>
        <w:t>202</w:t>
      </w:r>
      <w:r w:rsidR="00581EEC">
        <w:rPr>
          <w:rFonts w:ascii="Palatino Linotype" w:eastAsia="HY신명조" w:hAnsi="Palatino Linotype"/>
          <w:b/>
          <w:bCs/>
          <w:color w:val="282828"/>
          <w:sz w:val="28"/>
          <w:szCs w:val="28"/>
          <w:shd w:val="clear" w:color="auto" w:fill="FFFFFF"/>
        </w:rPr>
        <w:t>5</w:t>
      </w:r>
      <w:r>
        <w:rPr>
          <w:rFonts w:ascii="HY신명조" w:eastAsia="HY신명조" w:hint="eastAsia"/>
          <w:b/>
          <w:bCs/>
          <w:color w:val="282828"/>
          <w:sz w:val="28"/>
          <w:szCs w:val="28"/>
          <w:shd w:val="clear" w:color="auto" w:fill="FFFFFF"/>
        </w:rPr>
        <w:t>년도</w:t>
      </w:r>
      <w:r w:rsidR="00581EEC">
        <w:rPr>
          <w:rFonts w:ascii="HY신명조" w:eastAsia="HY신명조"/>
          <w:b/>
          <w:bCs/>
          <w:color w:val="282828"/>
          <w:sz w:val="28"/>
          <w:szCs w:val="28"/>
          <w:shd w:val="clear" w:color="auto" w:fill="FFFFFF"/>
        </w:rPr>
        <w:t xml:space="preserve"> </w:t>
      </w:r>
      <w:r>
        <w:rPr>
          <w:rFonts w:ascii="HY신명조" w:eastAsia="HY신명조" w:hint="eastAsia"/>
          <w:b/>
          <w:bCs/>
          <w:color w:val="282828"/>
          <w:sz w:val="28"/>
          <w:szCs w:val="28"/>
          <w:shd w:val="clear" w:color="auto" w:fill="FFFFFF"/>
        </w:rPr>
        <w:t>대한생식</w:t>
      </w:r>
      <w:r w:rsidR="00581EEC">
        <w:rPr>
          <w:rFonts w:ascii="HY신명조" w:eastAsia="HY신명조" w:hint="eastAsia"/>
          <w:b/>
          <w:bCs/>
          <w:color w:val="282828"/>
          <w:sz w:val="28"/>
          <w:szCs w:val="28"/>
          <w:shd w:val="clear" w:color="auto" w:fill="FFFFFF"/>
        </w:rPr>
        <w:t>면역학</w:t>
      </w:r>
      <w:r>
        <w:rPr>
          <w:rFonts w:ascii="HY신명조" w:eastAsia="HY신명조" w:hint="eastAsia"/>
          <w:b/>
          <w:bCs/>
          <w:color w:val="282828"/>
          <w:sz w:val="28"/>
          <w:szCs w:val="28"/>
          <w:shd w:val="clear" w:color="auto" w:fill="FFFFFF"/>
        </w:rPr>
        <w:t>회 초록 양식</w:t>
      </w:r>
    </w:p>
    <w:p w14:paraId="5959CEF2" w14:textId="77777777" w:rsidR="004D47C3" w:rsidRPr="00581EEC" w:rsidRDefault="004D47C3"/>
    <w:p w14:paraId="65650270" w14:textId="4FFCCEAE" w:rsidR="00A36040" w:rsidRDefault="00A36040" w:rsidP="00A36040">
      <w:r w:rsidRPr="0046624B">
        <w:rPr>
          <w:rFonts w:hint="eastAsia"/>
        </w:rPr>
        <w:t>발표</w:t>
      </w:r>
      <w:r w:rsidRPr="0046624B">
        <w:t xml:space="preserve"> 형식: 구연 또는 포스터 중 선택하여 접수</w:t>
      </w:r>
    </w:p>
    <w:p w14:paraId="6F1B6B6F" w14:textId="180808FF" w:rsidR="00A36040" w:rsidRDefault="00F870D0">
      <w:r>
        <w:rPr>
          <w:rFonts w:asciiTheme="minorEastAsia" w:hAnsiTheme="minorEastAsia" w:hint="eastAsia"/>
        </w:rPr>
        <w:t>□</w:t>
      </w:r>
      <w:r>
        <w:rPr>
          <w:rFonts w:hint="eastAsia"/>
        </w:rPr>
        <w:t xml:space="preserve"> 구연 </w:t>
      </w:r>
      <w:r>
        <w:t xml:space="preserve">      </w:t>
      </w:r>
      <w:r w:rsidR="00B3273A">
        <w:rPr>
          <w:rFonts w:asciiTheme="minorEastAsia" w:hAnsiTheme="minorEastAsia" w:hint="eastAsia"/>
        </w:rPr>
        <w:t>▣</w:t>
      </w:r>
      <w:r>
        <w:rPr>
          <w:rFonts w:hint="eastAsia"/>
        </w:rPr>
        <w:t xml:space="preserve"> 포스터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 w:rsidR="0046624B" w:rsidRPr="00C24813" w14:paraId="0999BA76" w14:textId="77777777" w:rsidTr="0046624B">
        <w:tc>
          <w:tcPr>
            <w:tcW w:w="1413" w:type="dxa"/>
          </w:tcPr>
          <w:p w14:paraId="09F57EFC" w14:textId="77777777" w:rsidR="0046624B" w:rsidRPr="001906A6" w:rsidRDefault="0046624B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1906A6">
              <w:rPr>
                <w:rFonts w:ascii="Arial" w:eastAsiaTheme="minorHAnsi" w:hAnsi="Arial" w:cs="Arial"/>
                <w:sz w:val="22"/>
              </w:rPr>
              <w:t>Title</w:t>
            </w:r>
          </w:p>
        </w:tc>
        <w:tc>
          <w:tcPr>
            <w:tcW w:w="7603" w:type="dxa"/>
          </w:tcPr>
          <w:p w14:paraId="2A152E30" w14:textId="308657BB" w:rsidR="00AC2F4C" w:rsidRPr="001906A6" w:rsidRDefault="00C32CBB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1906A6">
              <w:rPr>
                <w:rFonts w:ascii="Arial" w:eastAsiaTheme="minorHAnsi" w:hAnsi="Arial" w:cs="Arial"/>
                <w:sz w:val="22"/>
              </w:rPr>
              <w:t>Stage-specific profiling of uterine NK cell dynamics during the early phase of pregnancy</w:t>
            </w:r>
          </w:p>
        </w:tc>
      </w:tr>
      <w:tr w:rsidR="00B3273A" w:rsidRPr="00C24813" w14:paraId="1A91F78A" w14:textId="77777777" w:rsidTr="003304F0">
        <w:tc>
          <w:tcPr>
            <w:tcW w:w="1413" w:type="dxa"/>
          </w:tcPr>
          <w:p w14:paraId="6992FE3B" w14:textId="77777777" w:rsidR="00B3273A" w:rsidRPr="001906A6" w:rsidRDefault="00B3273A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1906A6">
              <w:rPr>
                <w:rFonts w:ascii="Arial" w:eastAsiaTheme="minorHAnsi" w:hAnsi="Arial" w:cs="Arial"/>
                <w:sz w:val="22"/>
              </w:rPr>
              <w:t>Author</w:t>
            </w:r>
          </w:p>
        </w:tc>
        <w:tc>
          <w:tcPr>
            <w:tcW w:w="7603" w:type="dxa"/>
            <w:vAlign w:val="center"/>
          </w:tcPr>
          <w:p w14:paraId="47301492" w14:textId="2B46ADFE" w:rsidR="00B3273A" w:rsidRPr="001906A6" w:rsidRDefault="00B3273A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1906A6">
              <w:rPr>
                <w:rFonts w:ascii="Arial" w:eastAsiaTheme="minorHAnsi" w:hAnsi="Arial" w:cs="Arial"/>
                <w:color w:val="000000" w:themeColor="text1"/>
                <w:sz w:val="22"/>
              </w:rPr>
              <w:t>Yu-Gyeong Lee</w:t>
            </w:r>
            <w:r w:rsidRPr="001906A6">
              <w:rPr>
                <w:rFonts w:ascii="Arial" w:eastAsiaTheme="minorHAnsi" w:hAnsi="Arial" w:cs="Arial"/>
                <w:color w:val="000000" w:themeColor="text1"/>
                <w:sz w:val="22"/>
                <w:vertAlign w:val="superscript"/>
              </w:rPr>
              <w:t>1</w:t>
            </w:r>
            <w:r w:rsidRPr="001906A6">
              <w:rPr>
                <w:rFonts w:ascii="Arial" w:eastAsiaTheme="minorHAnsi" w:hAnsi="Arial" w:cs="Arial"/>
                <w:color w:val="000000" w:themeColor="text1"/>
                <w:sz w:val="22"/>
              </w:rPr>
              <w:t>, and Youn-Jung Kang</w:t>
            </w:r>
            <w:r w:rsidR="00C32CBB" w:rsidRPr="001906A6">
              <w:rPr>
                <w:rFonts w:ascii="Arial" w:eastAsiaTheme="minorHAnsi" w:hAnsi="Arial" w:cs="Arial"/>
                <w:color w:val="000000" w:themeColor="text1"/>
                <w:sz w:val="22"/>
                <w:vertAlign w:val="superscript"/>
              </w:rPr>
              <w:t>2</w:t>
            </w:r>
            <w:r w:rsidRPr="001906A6">
              <w:rPr>
                <w:rFonts w:ascii="Arial" w:eastAsiaTheme="minorHAnsi" w:hAnsi="Arial" w:cs="Arial"/>
                <w:color w:val="000000" w:themeColor="text1"/>
                <w:sz w:val="22"/>
                <w:vertAlign w:val="superscript"/>
              </w:rPr>
              <w:t>, *</w:t>
            </w:r>
          </w:p>
        </w:tc>
      </w:tr>
      <w:tr w:rsidR="00B3273A" w:rsidRPr="00C24813" w14:paraId="6A225919" w14:textId="77777777" w:rsidTr="0046624B">
        <w:tc>
          <w:tcPr>
            <w:tcW w:w="1413" w:type="dxa"/>
          </w:tcPr>
          <w:p w14:paraId="6CD21C15" w14:textId="77777777" w:rsidR="00B3273A" w:rsidRPr="001906A6" w:rsidRDefault="00B3273A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1906A6">
              <w:rPr>
                <w:rFonts w:ascii="Arial" w:eastAsiaTheme="minorHAnsi" w:hAnsi="Arial" w:cs="Arial"/>
                <w:sz w:val="22"/>
              </w:rPr>
              <w:t>Institutional affiliation</w:t>
            </w:r>
          </w:p>
        </w:tc>
        <w:tc>
          <w:tcPr>
            <w:tcW w:w="7603" w:type="dxa"/>
          </w:tcPr>
          <w:p w14:paraId="0FDC1730" w14:textId="0B8A3981" w:rsidR="00B3273A" w:rsidRPr="001906A6" w:rsidRDefault="00C24813" w:rsidP="00C24813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lang w:val="en-GB"/>
              </w:rPr>
            </w:pPr>
            <w:r w:rsidRPr="001906A6">
              <w:rPr>
                <w:rFonts w:ascii="Arial" w:hAnsi="Arial" w:cs="Arial"/>
                <w:color w:val="000000" w:themeColor="text1"/>
                <w:sz w:val="22"/>
                <w:vertAlign w:val="superscript"/>
                <w:lang w:val="en-GB"/>
              </w:rPr>
              <w:t>1</w:t>
            </w:r>
            <w:r w:rsidRPr="001906A6">
              <w:rPr>
                <w:rFonts w:ascii="Arial" w:hAnsi="Arial" w:cs="Arial"/>
                <w:color w:val="000000" w:themeColor="text1"/>
                <w:sz w:val="22"/>
                <w:lang w:val="en-GB"/>
              </w:rPr>
              <w:t>Department of Life Science, Graduate School, CHA University, 335 Pangyo-</w:t>
            </w:r>
            <w:proofErr w:type="spellStart"/>
            <w:r w:rsidRPr="001906A6">
              <w:rPr>
                <w:rFonts w:ascii="Arial" w:hAnsi="Arial" w:cs="Arial"/>
                <w:color w:val="000000" w:themeColor="text1"/>
                <w:sz w:val="22"/>
                <w:lang w:val="en-GB"/>
              </w:rPr>
              <w:t>ro</w:t>
            </w:r>
            <w:proofErr w:type="spellEnd"/>
            <w:r w:rsidRPr="001906A6">
              <w:rPr>
                <w:rFonts w:ascii="Arial" w:hAnsi="Arial" w:cs="Arial"/>
                <w:color w:val="000000" w:themeColor="text1"/>
                <w:sz w:val="22"/>
                <w:lang w:val="en-GB"/>
              </w:rPr>
              <w:t>, Bundang-</w:t>
            </w:r>
            <w:proofErr w:type="spellStart"/>
            <w:r w:rsidRPr="001906A6">
              <w:rPr>
                <w:rFonts w:ascii="Arial" w:hAnsi="Arial" w:cs="Arial"/>
                <w:color w:val="000000" w:themeColor="text1"/>
                <w:sz w:val="22"/>
                <w:lang w:val="en-GB"/>
              </w:rPr>
              <w:t>gu</w:t>
            </w:r>
            <w:proofErr w:type="spellEnd"/>
            <w:r w:rsidRPr="001906A6">
              <w:rPr>
                <w:rFonts w:ascii="Arial" w:hAnsi="Arial" w:cs="Arial"/>
                <w:color w:val="000000" w:themeColor="text1"/>
                <w:sz w:val="22"/>
                <w:lang w:val="en-GB"/>
              </w:rPr>
              <w:t xml:space="preserve">, </w:t>
            </w:r>
            <w:proofErr w:type="spellStart"/>
            <w:r w:rsidRPr="001906A6">
              <w:rPr>
                <w:rFonts w:ascii="Arial" w:hAnsi="Arial" w:cs="Arial"/>
                <w:color w:val="000000" w:themeColor="text1"/>
                <w:sz w:val="22"/>
                <w:lang w:val="en-GB"/>
              </w:rPr>
              <w:t>Seongnam-si</w:t>
            </w:r>
            <w:proofErr w:type="spellEnd"/>
            <w:r w:rsidRPr="001906A6">
              <w:rPr>
                <w:rFonts w:ascii="Arial" w:hAnsi="Arial" w:cs="Arial"/>
                <w:color w:val="000000" w:themeColor="text1"/>
                <w:sz w:val="22"/>
                <w:lang w:val="en-GB"/>
              </w:rPr>
              <w:t xml:space="preserve">, Gyeonggi-do, Republic of Korea, </w:t>
            </w:r>
            <w:r w:rsidR="00B3273A" w:rsidRPr="001906A6">
              <w:rPr>
                <w:rFonts w:ascii="Arial" w:eastAsiaTheme="minorHAnsi" w:hAnsi="Arial" w:cs="Arial"/>
                <w:color w:val="000000" w:themeColor="text1"/>
                <w:sz w:val="22"/>
              </w:rPr>
              <w:t>13448</w:t>
            </w:r>
          </w:p>
          <w:p w14:paraId="46634A33" w14:textId="6E60C52F" w:rsidR="00B3273A" w:rsidRPr="001906A6" w:rsidRDefault="00C32CBB" w:rsidP="00C248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Theme="minorHAnsi" w:hAnsi="Arial" w:cs="Arial"/>
                <w:color w:val="000000" w:themeColor="text1"/>
                <w:sz w:val="22"/>
              </w:rPr>
            </w:pPr>
            <w:r w:rsidRPr="001906A6">
              <w:rPr>
                <w:rFonts w:ascii="Arial" w:eastAsiaTheme="minorHAnsi" w:hAnsi="Arial" w:cs="Arial"/>
                <w:color w:val="000000" w:themeColor="text1"/>
                <w:sz w:val="22"/>
                <w:vertAlign w:val="superscript"/>
              </w:rPr>
              <w:t>2</w:t>
            </w:r>
            <w:r w:rsidR="00B3273A" w:rsidRPr="001906A6">
              <w:rPr>
                <w:rFonts w:ascii="Arial" w:eastAsiaTheme="minorHAnsi" w:hAnsi="Arial" w:cs="Arial"/>
                <w:color w:val="000000" w:themeColor="text1"/>
                <w:sz w:val="22"/>
              </w:rPr>
              <w:t>Department of Biochemistry, Research Institute for Basic Medical Science, School of Medicine, CHA University, 335 Pangyo-</w:t>
            </w:r>
            <w:proofErr w:type="spellStart"/>
            <w:r w:rsidR="00B3273A" w:rsidRPr="001906A6">
              <w:rPr>
                <w:rFonts w:ascii="Arial" w:eastAsiaTheme="minorHAnsi" w:hAnsi="Arial" w:cs="Arial"/>
                <w:color w:val="000000" w:themeColor="text1"/>
                <w:sz w:val="22"/>
              </w:rPr>
              <w:t>ro</w:t>
            </w:r>
            <w:proofErr w:type="spellEnd"/>
            <w:r w:rsidR="00B3273A" w:rsidRPr="001906A6">
              <w:rPr>
                <w:rFonts w:ascii="Arial" w:eastAsiaTheme="minorHAnsi" w:hAnsi="Arial" w:cs="Arial"/>
                <w:color w:val="000000" w:themeColor="text1"/>
                <w:sz w:val="22"/>
              </w:rPr>
              <w:t>, Bundang-</w:t>
            </w:r>
            <w:proofErr w:type="spellStart"/>
            <w:r w:rsidR="00B3273A" w:rsidRPr="001906A6">
              <w:rPr>
                <w:rFonts w:ascii="Arial" w:eastAsiaTheme="minorHAnsi" w:hAnsi="Arial" w:cs="Arial"/>
                <w:color w:val="000000" w:themeColor="text1"/>
                <w:sz w:val="22"/>
              </w:rPr>
              <w:t>gu</w:t>
            </w:r>
            <w:proofErr w:type="spellEnd"/>
            <w:r w:rsidR="00B3273A" w:rsidRPr="001906A6">
              <w:rPr>
                <w:rFonts w:ascii="Arial" w:eastAsiaTheme="minorHAnsi" w:hAnsi="Arial" w:cs="Arial"/>
                <w:color w:val="000000" w:themeColor="text1"/>
                <w:sz w:val="22"/>
              </w:rPr>
              <w:t xml:space="preserve">, </w:t>
            </w:r>
            <w:proofErr w:type="spellStart"/>
            <w:r w:rsidR="00B3273A" w:rsidRPr="001906A6">
              <w:rPr>
                <w:rFonts w:ascii="Arial" w:eastAsiaTheme="minorHAnsi" w:hAnsi="Arial" w:cs="Arial"/>
                <w:color w:val="000000" w:themeColor="text1"/>
                <w:sz w:val="22"/>
              </w:rPr>
              <w:t>Seongnam-si</w:t>
            </w:r>
            <w:proofErr w:type="spellEnd"/>
            <w:r w:rsidR="00B3273A" w:rsidRPr="001906A6">
              <w:rPr>
                <w:rFonts w:ascii="Arial" w:eastAsiaTheme="minorHAnsi" w:hAnsi="Arial" w:cs="Arial"/>
                <w:color w:val="000000" w:themeColor="text1"/>
                <w:sz w:val="22"/>
              </w:rPr>
              <w:t>, Gyeonggi-do, South Korea, 13448</w:t>
            </w:r>
          </w:p>
        </w:tc>
      </w:tr>
      <w:tr w:rsidR="00B3273A" w:rsidRPr="00C24813" w14:paraId="3BBA6C56" w14:textId="77777777" w:rsidTr="0046624B">
        <w:tc>
          <w:tcPr>
            <w:tcW w:w="1413" w:type="dxa"/>
          </w:tcPr>
          <w:p w14:paraId="22F932B9" w14:textId="77777777" w:rsidR="00B3273A" w:rsidRPr="00C24813" w:rsidRDefault="00B3273A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C24813">
              <w:rPr>
                <w:rFonts w:ascii="Arial" w:eastAsiaTheme="minorHAnsi" w:hAnsi="Arial" w:cs="Arial"/>
                <w:sz w:val="22"/>
              </w:rPr>
              <w:t>Objective</w:t>
            </w:r>
          </w:p>
        </w:tc>
        <w:tc>
          <w:tcPr>
            <w:tcW w:w="7603" w:type="dxa"/>
          </w:tcPr>
          <w:p w14:paraId="344A7EB4" w14:textId="4E172BCF" w:rsidR="00CF64A9" w:rsidRPr="00845628" w:rsidRDefault="00CF64A9" w:rsidP="00845628">
            <w:pPr>
              <w:pStyle w:val="ac"/>
              <w:numPr>
                <w:ilvl w:val="0"/>
                <w:numId w:val="2"/>
              </w:numPr>
              <w:tabs>
                <w:tab w:val="left" w:pos="457"/>
              </w:tabs>
              <w:spacing w:line="276" w:lineRule="auto"/>
              <w:ind w:leftChars="0"/>
              <w:rPr>
                <w:rFonts w:ascii="Arial" w:eastAsiaTheme="minorHAnsi" w:hAnsi="Arial" w:cs="Arial"/>
                <w:sz w:val="22"/>
              </w:rPr>
            </w:pPr>
            <w:r w:rsidRPr="00845628">
              <w:rPr>
                <w:rFonts w:ascii="Arial" w:eastAsiaTheme="minorHAnsi" w:hAnsi="Arial" w:cs="Arial"/>
                <w:sz w:val="22"/>
              </w:rPr>
              <w:t>To investigate</w:t>
            </w:r>
            <w:r w:rsidR="0060631A" w:rsidRPr="00845628">
              <w:rPr>
                <w:rFonts w:ascii="Arial" w:eastAsiaTheme="minorHAnsi" w:hAnsi="Arial" w:cs="Arial"/>
                <w:sz w:val="22"/>
              </w:rPr>
              <w:t xml:space="preserve"> the origin and subset dynamics of uterine NK cells </w:t>
            </w:r>
          </w:p>
          <w:p w14:paraId="2195B008" w14:textId="28D86BBA" w:rsidR="00CF64A9" w:rsidRPr="00845628" w:rsidRDefault="00CF64A9" w:rsidP="00845628">
            <w:pPr>
              <w:pStyle w:val="ac"/>
              <w:numPr>
                <w:ilvl w:val="0"/>
                <w:numId w:val="2"/>
              </w:numPr>
              <w:tabs>
                <w:tab w:val="left" w:pos="457"/>
              </w:tabs>
              <w:spacing w:line="276" w:lineRule="auto"/>
              <w:ind w:leftChars="0"/>
              <w:rPr>
                <w:rFonts w:ascii="Arial" w:eastAsiaTheme="minorHAnsi" w:hAnsi="Arial" w:cs="Arial"/>
                <w:sz w:val="22"/>
              </w:rPr>
            </w:pPr>
            <w:r w:rsidRPr="00845628">
              <w:rPr>
                <w:rFonts w:ascii="Arial" w:eastAsiaTheme="minorHAnsi" w:hAnsi="Arial" w:cs="Arial"/>
                <w:sz w:val="22"/>
              </w:rPr>
              <w:t>T</w:t>
            </w:r>
            <w:r w:rsidR="0060631A" w:rsidRPr="00845628">
              <w:rPr>
                <w:rFonts w:ascii="Arial" w:eastAsiaTheme="minorHAnsi" w:hAnsi="Arial" w:cs="Arial"/>
                <w:sz w:val="22"/>
              </w:rPr>
              <w:t xml:space="preserve">o </w:t>
            </w:r>
            <w:r w:rsidRPr="00845628">
              <w:rPr>
                <w:rFonts w:ascii="Arial" w:eastAsiaTheme="minorHAnsi" w:hAnsi="Arial" w:cs="Arial"/>
                <w:sz w:val="22"/>
              </w:rPr>
              <w:t xml:space="preserve">explore the </w:t>
            </w:r>
            <w:r w:rsidR="0060631A" w:rsidRPr="00845628">
              <w:rPr>
                <w:rFonts w:ascii="Arial" w:eastAsiaTheme="minorHAnsi" w:hAnsi="Arial" w:cs="Arial"/>
                <w:sz w:val="22"/>
              </w:rPr>
              <w:t xml:space="preserve">stage-specific molecular programs and functional transitions through proteomic profiling </w:t>
            </w:r>
          </w:p>
          <w:p w14:paraId="4D1BB9F9" w14:textId="7E79AC23" w:rsidR="00B3273A" w:rsidRPr="00845628" w:rsidRDefault="00CF64A9" w:rsidP="00845628">
            <w:pPr>
              <w:pStyle w:val="ac"/>
              <w:numPr>
                <w:ilvl w:val="0"/>
                <w:numId w:val="2"/>
              </w:numPr>
              <w:tabs>
                <w:tab w:val="left" w:pos="457"/>
              </w:tabs>
              <w:spacing w:line="276" w:lineRule="auto"/>
              <w:ind w:leftChars="0"/>
              <w:rPr>
                <w:rFonts w:ascii="Arial" w:eastAsiaTheme="minorHAnsi" w:hAnsi="Arial" w:cs="Arial"/>
                <w:sz w:val="22"/>
              </w:rPr>
            </w:pPr>
            <w:r w:rsidRPr="00845628">
              <w:rPr>
                <w:rFonts w:ascii="Arial" w:eastAsiaTheme="minorHAnsi" w:hAnsi="Arial" w:cs="Arial"/>
                <w:sz w:val="22"/>
              </w:rPr>
              <w:t>T</w:t>
            </w:r>
            <w:r w:rsidR="0060631A" w:rsidRPr="00845628">
              <w:rPr>
                <w:rFonts w:ascii="Arial" w:eastAsiaTheme="minorHAnsi" w:hAnsi="Arial" w:cs="Arial"/>
                <w:sz w:val="22"/>
              </w:rPr>
              <w:t>o reveal their contribution to vascular remodeling and pregnancy success</w:t>
            </w:r>
          </w:p>
        </w:tc>
      </w:tr>
      <w:tr w:rsidR="00B3273A" w:rsidRPr="00C24813" w14:paraId="74C6FB70" w14:textId="77777777" w:rsidTr="0046624B">
        <w:tc>
          <w:tcPr>
            <w:tcW w:w="1413" w:type="dxa"/>
          </w:tcPr>
          <w:p w14:paraId="79DAE1C6" w14:textId="77777777" w:rsidR="00B3273A" w:rsidRPr="00C24813" w:rsidRDefault="00B3273A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C24813">
              <w:rPr>
                <w:rFonts w:ascii="Arial" w:eastAsiaTheme="minorHAnsi" w:hAnsi="Arial" w:cs="Arial"/>
                <w:sz w:val="22"/>
              </w:rPr>
              <w:t>Methods</w:t>
            </w:r>
          </w:p>
        </w:tc>
        <w:tc>
          <w:tcPr>
            <w:tcW w:w="7603" w:type="dxa"/>
          </w:tcPr>
          <w:p w14:paraId="5D147485" w14:textId="71FBE2F7" w:rsidR="00B3273A" w:rsidRPr="00C24813" w:rsidRDefault="0060631A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C24813">
              <w:rPr>
                <w:rFonts w:ascii="Arial" w:eastAsiaTheme="minorHAnsi" w:hAnsi="Arial" w:cs="Arial"/>
                <w:sz w:val="22"/>
              </w:rPr>
              <w:t xml:space="preserve">Female ICR mice were mated and designated </w:t>
            </w:r>
            <w:r w:rsidR="00CF64A9" w:rsidRPr="00C24813">
              <w:rPr>
                <w:rFonts w:ascii="Arial" w:eastAsiaTheme="minorHAnsi" w:hAnsi="Arial" w:cs="Arial"/>
                <w:sz w:val="22"/>
              </w:rPr>
              <w:t>gestation day 1</w:t>
            </w:r>
            <w:r w:rsidR="00CF64A9">
              <w:rPr>
                <w:rFonts w:ascii="Arial" w:eastAsiaTheme="minorHAnsi" w:hAnsi="Arial" w:cs="Arial"/>
                <w:sz w:val="22"/>
              </w:rPr>
              <w:t xml:space="preserve"> (</w:t>
            </w:r>
            <w:r w:rsidRPr="00C24813">
              <w:rPr>
                <w:rFonts w:ascii="Arial" w:eastAsiaTheme="minorHAnsi" w:hAnsi="Arial" w:cs="Arial"/>
                <w:sz w:val="22"/>
              </w:rPr>
              <w:t>GD1</w:t>
            </w:r>
            <w:r w:rsidR="00CF64A9">
              <w:rPr>
                <w:rFonts w:ascii="Arial" w:eastAsiaTheme="minorHAnsi" w:hAnsi="Arial" w:cs="Arial"/>
                <w:sz w:val="22"/>
              </w:rPr>
              <w:t>)</w:t>
            </w:r>
            <w:r w:rsidR="0046060C" w:rsidRPr="00C24813">
              <w:rPr>
                <w:rFonts w:ascii="Arial" w:eastAsiaTheme="minorHAnsi" w:hAnsi="Arial" w:cs="Arial"/>
                <w:sz w:val="22"/>
              </w:rPr>
              <w:t xml:space="preserve"> </w:t>
            </w:r>
            <w:r w:rsidRPr="00C24813">
              <w:rPr>
                <w:rFonts w:ascii="Arial" w:eastAsiaTheme="minorHAnsi" w:hAnsi="Arial" w:cs="Arial"/>
                <w:sz w:val="22"/>
              </w:rPr>
              <w:t>at vaginal plug detection</w:t>
            </w:r>
            <w:r w:rsidR="00CF64A9">
              <w:rPr>
                <w:rFonts w:ascii="Arial" w:eastAsiaTheme="minorHAnsi" w:hAnsi="Arial" w:cs="Arial"/>
                <w:sz w:val="22"/>
              </w:rPr>
              <w:t>.</w:t>
            </w:r>
            <w:r w:rsidRPr="00C24813">
              <w:rPr>
                <w:rFonts w:ascii="Arial" w:eastAsiaTheme="minorHAnsi" w:hAnsi="Arial" w:cs="Arial"/>
                <w:sz w:val="22"/>
              </w:rPr>
              <w:t xml:space="preserve"> </w:t>
            </w:r>
            <w:r w:rsidR="00CF64A9">
              <w:rPr>
                <w:rFonts w:ascii="Arial" w:eastAsiaTheme="minorHAnsi" w:hAnsi="Arial" w:cs="Arial"/>
                <w:sz w:val="22"/>
              </w:rPr>
              <w:t>U</w:t>
            </w:r>
            <w:r w:rsidRPr="00C24813">
              <w:rPr>
                <w:rFonts w:ascii="Arial" w:eastAsiaTheme="minorHAnsi" w:hAnsi="Arial" w:cs="Arial"/>
                <w:sz w:val="22"/>
              </w:rPr>
              <w:t>teri were collected at non-pregnant and multiple gestational stages</w:t>
            </w:r>
            <w:r w:rsidR="0046060C" w:rsidRPr="00C24813">
              <w:rPr>
                <w:rFonts w:ascii="Arial" w:eastAsiaTheme="minorHAnsi" w:hAnsi="Arial" w:cs="Arial"/>
                <w:sz w:val="22"/>
              </w:rPr>
              <w:t xml:space="preserve"> (GD1, 5, 7, 10, 12, 15)</w:t>
            </w:r>
            <w:r w:rsidRPr="00C24813">
              <w:rPr>
                <w:rFonts w:ascii="Arial" w:eastAsiaTheme="minorHAnsi" w:hAnsi="Arial" w:cs="Arial"/>
                <w:sz w:val="22"/>
              </w:rPr>
              <w:t xml:space="preserve"> for flow cytometry</w:t>
            </w:r>
            <w:r w:rsidR="00CF64A9">
              <w:rPr>
                <w:rFonts w:ascii="Arial" w:eastAsiaTheme="minorHAnsi" w:hAnsi="Arial" w:cs="Arial"/>
                <w:sz w:val="22"/>
              </w:rPr>
              <w:t xml:space="preserve"> analysis</w:t>
            </w:r>
            <w:r w:rsidRPr="00C24813">
              <w:rPr>
                <w:rFonts w:ascii="Arial" w:eastAsiaTheme="minorHAnsi" w:hAnsi="Arial" w:cs="Arial"/>
                <w:sz w:val="22"/>
              </w:rPr>
              <w:t xml:space="preserve">. </w:t>
            </w:r>
            <w:r w:rsidR="0046060C" w:rsidRPr="00C24813">
              <w:rPr>
                <w:rFonts w:ascii="Arial" w:hAnsi="Arial" w:cs="Arial"/>
                <w:sz w:val="22"/>
              </w:rPr>
              <w:t>In adoptive transfer experiments, NK cells isolated from GFP donor mice (C57BL/6-</w:t>
            </w:r>
            <w:proofErr w:type="gramStart"/>
            <w:r w:rsidR="0046060C" w:rsidRPr="00C24813">
              <w:rPr>
                <w:rFonts w:ascii="Arial" w:hAnsi="Arial" w:cs="Arial"/>
                <w:sz w:val="22"/>
              </w:rPr>
              <w:t>Tg(</w:t>
            </w:r>
            <w:proofErr w:type="gramEnd"/>
            <w:r w:rsidR="0046060C" w:rsidRPr="00C24813">
              <w:rPr>
                <w:rFonts w:ascii="Arial" w:hAnsi="Arial" w:cs="Arial"/>
                <w:sz w:val="22"/>
              </w:rPr>
              <w:t xml:space="preserve">CAG-EGFP)1Osb/J) were intravenously injected into recipient mice (wild type C57BL/6), which were subsequently mated, and uteri were collected at GD5 and GD10 to analyze the distribution and subset composition of transferred NK cells. </w:t>
            </w:r>
            <w:r w:rsidRPr="00C24813">
              <w:rPr>
                <w:rFonts w:ascii="Arial" w:eastAsiaTheme="minorHAnsi" w:hAnsi="Arial" w:cs="Arial"/>
                <w:sz w:val="22"/>
              </w:rPr>
              <w:t xml:space="preserve">Proteomic analysis </w:t>
            </w:r>
            <w:r w:rsidR="003D648E">
              <w:rPr>
                <w:rFonts w:ascii="Arial" w:eastAsiaTheme="minorHAnsi" w:hAnsi="Arial" w:cs="Arial"/>
                <w:sz w:val="22"/>
              </w:rPr>
              <w:t xml:space="preserve">of </w:t>
            </w:r>
            <w:proofErr w:type="spellStart"/>
            <w:r w:rsidR="003D648E" w:rsidRPr="00C24813">
              <w:rPr>
                <w:rFonts w:ascii="Arial" w:eastAsiaTheme="minorHAnsi" w:hAnsi="Arial" w:cs="Arial"/>
                <w:sz w:val="22"/>
              </w:rPr>
              <w:t>pNK</w:t>
            </w:r>
            <w:proofErr w:type="spellEnd"/>
            <w:r w:rsidR="003C7270">
              <w:rPr>
                <w:rFonts w:ascii="Arial" w:eastAsiaTheme="minorHAnsi" w:hAnsi="Arial" w:cs="Arial" w:hint="eastAsia"/>
                <w:sz w:val="22"/>
              </w:rPr>
              <w:t xml:space="preserve"> (peripheral NK cell)</w:t>
            </w:r>
            <w:r w:rsidR="003D648E" w:rsidRPr="00C24813">
              <w:rPr>
                <w:rFonts w:ascii="Arial" w:eastAsiaTheme="minorHAnsi" w:hAnsi="Arial" w:cs="Arial"/>
                <w:sz w:val="22"/>
              </w:rPr>
              <w:t xml:space="preserve">, </w:t>
            </w:r>
            <w:proofErr w:type="spellStart"/>
            <w:r w:rsidR="003D648E" w:rsidRPr="00C24813">
              <w:rPr>
                <w:rFonts w:ascii="Arial" w:eastAsiaTheme="minorHAnsi" w:hAnsi="Arial" w:cs="Arial"/>
                <w:sz w:val="22"/>
              </w:rPr>
              <w:t>eNK</w:t>
            </w:r>
            <w:proofErr w:type="spellEnd"/>
            <w:r w:rsidR="003C7270">
              <w:rPr>
                <w:rFonts w:ascii="Arial" w:eastAsiaTheme="minorHAnsi" w:hAnsi="Arial" w:cs="Arial" w:hint="eastAsia"/>
                <w:sz w:val="22"/>
              </w:rPr>
              <w:t xml:space="preserve"> (endometrial NK cell)</w:t>
            </w:r>
            <w:r w:rsidR="003D648E" w:rsidRPr="00C24813">
              <w:rPr>
                <w:rFonts w:ascii="Arial" w:eastAsiaTheme="minorHAnsi" w:hAnsi="Arial" w:cs="Arial"/>
                <w:sz w:val="22"/>
              </w:rPr>
              <w:t xml:space="preserve"> dNK5</w:t>
            </w:r>
            <w:r w:rsidR="003C7270">
              <w:rPr>
                <w:rFonts w:ascii="Arial" w:eastAsiaTheme="minorHAnsi" w:hAnsi="Arial" w:cs="Arial" w:hint="eastAsia"/>
                <w:sz w:val="22"/>
              </w:rPr>
              <w:t xml:space="preserve"> (decidua NK cell; GD5)</w:t>
            </w:r>
            <w:r w:rsidR="003D648E" w:rsidRPr="00C24813">
              <w:rPr>
                <w:rFonts w:ascii="Arial" w:eastAsiaTheme="minorHAnsi" w:hAnsi="Arial" w:cs="Arial"/>
                <w:sz w:val="22"/>
              </w:rPr>
              <w:t>, and dNK10</w:t>
            </w:r>
            <w:r w:rsidR="003C7270">
              <w:rPr>
                <w:rFonts w:ascii="Arial" w:eastAsiaTheme="minorHAnsi" w:hAnsi="Arial" w:cs="Arial" w:hint="eastAsia"/>
                <w:sz w:val="22"/>
              </w:rPr>
              <w:t xml:space="preserve"> (decidua NK cell; GD10)</w:t>
            </w:r>
            <w:r w:rsidR="003D648E">
              <w:rPr>
                <w:rFonts w:ascii="Arial" w:eastAsiaTheme="minorHAnsi" w:hAnsi="Arial" w:cs="Arial"/>
                <w:sz w:val="22"/>
              </w:rPr>
              <w:t xml:space="preserve"> </w:t>
            </w:r>
            <w:r w:rsidRPr="00C24813">
              <w:rPr>
                <w:rFonts w:ascii="Arial" w:eastAsiaTheme="minorHAnsi" w:hAnsi="Arial" w:cs="Arial"/>
                <w:sz w:val="22"/>
              </w:rPr>
              <w:t>was performed with LC–MS/MS identifying significant proteins based on fold-change ≥ 2 or ≤ 0.5 and q ≤ 0.05.</w:t>
            </w:r>
          </w:p>
        </w:tc>
      </w:tr>
      <w:tr w:rsidR="00B3273A" w:rsidRPr="00C24813" w14:paraId="2C5CC17D" w14:textId="77777777" w:rsidTr="0046624B">
        <w:tc>
          <w:tcPr>
            <w:tcW w:w="1413" w:type="dxa"/>
          </w:tcPr>
          <w:p w14:paraId="10A8F1D3" w14:textId="77777777" w:rsidR="00B3273A" w:rsidRPr="007F5BF1" w:rsidRDefault="00B3273A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7F5BF1">
              <w:rPr>
                <w:rFonts w:ascii="Arial" w:eastAsiaTheme="minorHAnsi" w:hAnsi="Arial" w:cs="Arial"/>
                <w:sz w:val="22"/>
              </w:rPr>
              <w:t>Results</w:t>
            </w:r>
          </w:p>
        </w:tc>
        <w:tc>
          <w:tcPr>
            <w:tcW w:w="7603" w:type="dxa"/>
          </w:tcPr>
          <w:p w14:paraId="21094E2E" w14:textId="15CCCEF2" w:rsidR="00633EEA" w:rsidRPr="007F5BF1" w:rsidRDefault="00633EEA" w:rsidP="00C24813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7F5BF1">
              <w:rPr>
                <w:rFonts w:ascii="Arial" w:hAnsi="Arial" w:cs="Arial"/>
                <w:sz w:val="22"/>
              </w:rPr>
              <w:t>We demonstrated that uterine NK (</w:t>
            </w:r>
            <w:proofErr w:type="spellStart"/>
            <w:r w:rsidRPr="007F5BF1">
              <w:rPr>
                <w:rFonts w:ascii="Arial" w:hAnsi="Arial" w:cs="Arial"/>
                <w:sz w:val="22"/>
              </w:rPr>
              <w:t>uNK</w:t>
            </w:r>
            <w:proofErr w:type="spellEnd"/>
            <w:r w:rsidRPr="007F5BF1">
              <w:rPr>
                <w:rFonts w:ascii="Arial" w:hAnsi="Arial" w:cs="Arial"/>
                <w:sz w:val="22"/>
              </w:rPr>
              <w:t>) cells exhibit distinct subtype dynamics across pregnancy. CD49a</w:t>
            </w:r>
            <w:r w:rsidRPr="007F5BF1">
              <w:rPr>
                <w:rFonts w:ascii="Cambria Math" w:eastAsia="MS Gothic" w:hAnsi="Cambria Math" w:cs="Cambria Math"/>
                <w:sz w:val="22"/>
              </w:rPr>
              <w:t>⁺</w:t>
            </w:r>
            <w:r w:rsidRPr="007F5BF1">
              <w:rPr>
                <w:rFonts w:ascii="Arial" w:hAnsi="Arial" w:cs="Arial"/>
                <w:sz w:val="22"/>
              </w:rPr>
              <w:t>CD11b</w:t>
            </w:r>
            <w:r w:rsidR="003C7270" w:rsidRPr="00845628">
              <w:rPr>
                <w:rFonts w:ascii="Arial" w:hAnsi="Arial" w:cs="Arial"/>
                <w:sz w:val="22"/>
                <w:vertAlign w:val="superscript"/>
              </w:rPr>
              <w:t xml:space="preserve">- </w:t>
            </w:r>
            <w:r w:rsidR="003C7270" w:rsidRPr="00845628">
              <w:rPr>
                <w:rFonts w:ascii="Arial" w:hAnsi="Arial" w:cs="Arial"/>
                <w:sz w:val="22"/>
              </w:rPr>
              <w:t>(</w:t>
            </w:r>
            <w:proofErr w:type="spellStart"/>
            <w:r w:rsidR="003C7270" w:rsidRPr="00845628">
              <w:rPr>
                <w:rFonts w:ascii="Arial" w:hAnsi="Arial" w:cs="Arial"/>
                <w:sz w:val="22"/>
              </w:rPr>
              <w:t>i</w:t>
            </w:r>
            <w:r w:rsidR="00FD51C2" w:rsidRPr="00845628">
              <w:rPr>
                <w:rFonts w:ascii="Arial" w:hAnsi="Arial" w:cs="Arial"/>
                <w:sz w:val="22"/>
              </w:rPr>
              <w:t>mmatur</w:t>
            </w:r>
            <w:r w:rsidR="00544BF3">
              <w:rPr>
                <w:rFonts w:ascii="Arial" w:hAnsi="Arial" w:cs="Arial" w:hint="eastAsia"/>
                <w:sz w:val="22"/>
              </w:rPr>
              <w:t>ation</w:t>
            </w:r>
            <w:proofErr w:type="spellEnd"/>
            <w:r w:rsidR="003C7270" w:rsidRPr="00845628">
              <w:rPr>
                <w:rFonts w:ascii="Arial" w:hAnsi="Arial" w:cs="Arial"/>
                <w:sz w:val="22"/>
              </w:rPr>
              <w:t>; low cytotoxicity)</w:t>
            </w:r>
            <w:r w:rsidRPr="007F5BF1">
              <w:rPr>
                <w:rFonts w:ascii="Arial" w:hAnsi="Arial" w:cs="Arial"/>
                <w:sz w:val="22"/>
              </w:rPr>
              <w:t xml:space="preserve"> and CD49a</w:t>
            </w:r>
            <w:r w:rsidRPr="007F5BF1">
              <w:rPr>
                <w:rFonts w:ascii="Cambria Math" w:eastAsia="MS Gothic" w:hAnsi="Cambria Math" w:cs="Cambria Math"/>
                <w:sz w:val="22"/>
              </w:rPr>
              <w:t>⁺</w:t>
            </w:r>
            <w:r w:rsidRPr="007F5BF1">
              <w:rPr>
                <w:rFonts w:ascii="Arial" w:hAnsi="Arial" w:cs="Arial"/>
                <w:sz w:val="22"/>
              </w:rPr>
              <w:t>EOMES</w:t>
            </w:r>
            <w:r w:rsidRPr="007F5BF1">
              <w:rPr>
                <w:rFonts w:ascii="Cambria Math" w:eastAsia="MS Gothic" w:hAnsi="Cambria Math" w:cs="Cambria Math"/>
                <w:sz w:val="22"/>
              </w:rPr>
              <w:t>⁺</w:t>
            </w:r>
            <w:r w:rsidR="003C7270" w:rsidRPr="00845628">
              <w:rPr>
                <w:rFonts w:ascii="Arial" w:hAnsi="Arial" w:cs="Arial"/>
                <w:sz w:val="22"/>
              </w:rPr>
              <w:t xml:space="preserve"> (cytokine secretion; fetal growth)</w:t>
            </w:r>
            <w:r w:rsidRPr="007F5BF1">
              <w:rPr>
                <w:rFonts w:ascii="Arial" w:hAnsi="Arial" w:cs="Arial"/>
                <w:sz w:val="22"/>
              </w:rPr>
              <w:t xml:space="preserve"> NK cells progressively increased and peaked at GD10, while CD49a</w:t>
            </w:r>
            <w:r w:rsidRPr="007F5BF1">
              <w:rPr>
                <w:rFonts w:ascii="Cambria Math" w:eastAsia="MS Gothic" w:hAnsi="Cambria Math" w:cs="Cambria Math"/>
                <w:sz w:val="22"/>
              </w:rPr>
              <w:t>⁺</w:t>
            </w:r>
            <w:r w:rsidRPr="007F5BF1">
              <w:rPr>
                <w:rFonts w:ascii="Arial" w:hAnsi="Arial" w:cs="Arial"/>
                <w:sz w:val="22"/>
              </w:rPr>
              <w:t>Ki67</w:t>
            </w:r>
            <w:r w:rsidRPr="007F5BF1">
              <w:rPr>
                <w:rFonts w:ascii="Cambria Math" w:eastAsia="MS Gothic" w:hAnsi="Cambria Math" w:cs="Cambria Math"/>
                <w:sz w:val="22"/>
              </w:rPr>
              <w:t>⁺</w:t>
            </w:r>
            <w:r w:rsidR="003C7270" w:rsidRPr="00845628">
              <w:rPr>
                <w:rFonts w:ascii="Arial" w:hAnsi="Arial" w:cs="Arial"/>
                <w:sz w:val="22"/>
              </w:rPr>
              <w:t xml:space="preserve"> (proliferati</w:t>
            </w:r>
            <w:r w:rsidR="00544BF3">
              <w:rPr>
                <w:rFonts w:ascii="Arial" w:hAnsi="Arial" w:cs="Arial" w:hint="eastAsia"/>
                <w:sz w:val="22"/>
              </w:rPr>
              <w:t>on</w:t>
            </w:r>
            <w:r w:rsidR="003C7270" w:rsidRPr="00845628">
              <w:rPr>
                <w:rFonts w:ascii="Arial" w:hAnsi="Arial" w:cs="Arial"/>
                <w:sz w:val="22"/>
              </w:rPr>
              <w:t>; expansion of tissue-resident NK cells)</w:t>
            </w:r>
            <w:r w:rsidRPr="007F5BF1">
              <w:rPr>
                <w:rFonts w:ascii="Arial" w:hAnsi="Arial" w:cs="Arial"/>
                <w:sz w:val="22"/>
              </w:rPr>
              <w:t xml:space="preserve"> NK cells </w:t>
            </w:r>
            <w:r w:rsidR="00804532" w:rsidRPr="007F5BF1">
              <w:rPr>
                <w:rFonts w:ascii="Arial" w:hAnsi="Arial" w:cs="Arial"/>
                <w:sz w:val="22"/>
              </w:rPr>
              <w:t>elevated</w:t>
            </w:r>
            <w:r w:rsidRPr="007F5BF1">
              <w:rPr>
                <w:rFonts w:ascii="Arial" w:hAnsi="Arial" w:cs="Arial"/>
                <w:sz w:val="22"/>
              </w:rPr>
              <w:t xml:space="preserve"> sharply at GD10, indicating active proliferation and maturation during </w:t>
            </w:r>
            <w:r w:rsidR="00804532" w:rsidRPr="007F5BF1">
              <w:rPr>
                <w:rFonts w:ascii="Arial" w:hAnsi="Arial" w:cs="Arial"/>
                <w:sz w:val="22"/>
              </w:rPr>
              <w:t xml:space="preserve">early to </w:t>
            </w:r>
            <w:r w:rsidRPr="007F5BF1">
              <w:rPr>
                <w:rFonts w:ascii="Arial" w:hAnsi="Arial" w:cs="Arial"/>
                <w:sz w:val="22"/>
              </w:rPr>
              <w:t>mid-pregnancy. Conversely, CD49a</w:t>
            </w:r>
            <w:r w:rsidRPr="007F5BF1">
              <w:rPr>
                <w:rFonts w:ascii="Cambria Math" w:eastAsia="MS Gothic" w:hAnsi="Cambria Math" w:cs="Cambria Math"/>
                <w:sz w:val="22"/>
              </w:rPr>
              <w:t>⁺</w:t>
            </w:r>
            <w:r w:rsidRPr="007F5BF1">
              <w:rPr>
                <w:rFonts w:ascii="Arial" w:hAnsi="Arial" w:cs="Arial"/>
                <w:sz w:val="22"/>
              </w:rPr>
              <w:t>NKG2A</w:t>
            </w:r>
            <w:r w:rsidRPr="007F5BF1">
              <w:rPr>
                <w:rFonts w:ascii="Cambria Math" w:eastAsia="MS Gothic" w:hAnsi="Cambria Math" w:cs="Cambria Math"/>
                <w:sz w:val="22"/>
              </w:rPr>
              <w:t>⁺</w:t>
            </w:r>
            <w:r w:rsidR="003C7270" w:rsidRPr="00845628">
              <w:rPr>
                <w:rFonts w:ascii="Arial" w:hAnsi="Arial" w:cs="Arial"/>
                <w:sz w:val="22"/>
              </w:rPr>
              <w:t xml:space="preserve"> (</w:t>
            </w:r>
            <w:r w:rsidR="00544BF3">
              <w:rPr>
                <w:rFonts w:ascii="Arial" w:hAnsi="Arial" w:cs="Arial" w:hint="eastAsia"/>
                <w:sz w:val="22"/>
              </w:rPr>
              <w:t>cytotoxicity regulation</w:t>
            </w:r>
            <w:r w:rsidR="00FD51C2" w:rsidRPr="00845628">
              <w:rPr>
                <w:rFonts w:ascii="Arial" w:hAnsi="Arial" w:cs="Arial"/>
                <w:sz w:val="22"/>
              </w:rPr>
              <w:t>;</w:t>
            </w:r>
            <w:r w:rsidR="007F5BF1">
              <w:rPr>
                <w:rFonts w:ascii="Arial" w:hAnsi="Arial" w:cs="Arial" w:hint="eastAsia"/>
                <w:sz w:val="22"/>
              </w:rPr>
              <w:t xml:space="preserve"> </w:t>
            </w:r>
            <w:r w:rsidR="007F5BF1" w:rsidRPr="0013672D">
              <w:rPr>
                <w:rFonts w:ascii="Arial" w:hAnsi="Arial" w:cs="Arial"/>
                <w:sz w:val="22"/>
              </w:rPr>
              <w:t>low cytotoxicity</w:t>
            </w:r>
            <w:r w:rsidR="003C7270" w:rsidRPr="00845628">
              <w:rPr>
                <w:rFonts w:ascii="Arial" w:hAnsi="Arial" w:cs="Arial"/>
                <w:sz w:val="22"/>
              </w:rPr>
              <w:t>)</w:t>
            </w:r>
            <w:r w:rsidRPr="007F5BF1">
              <w:rPr>
                <w:rFonts w:ascii="Arial" w:hAnsi="Arial" w:cs="Arial"/>
                <w:sz w:val="22"/>
              </w:rPr>
              <w:t xml:space="preserve"> cells remained at low levels throughout, whereas CD49a</w:t>
            </w:r>
            <w:r w:rsidRPr="007F5BF1">
              <w:rPr>
                <w:rFonts w:ascii="Cambria Math" w:eastAsia="MS Gothic" w:hAnsi="Cambria Math" w:cs="Cambria Math"/>
                <w:sz w:val="22"/>
              </w:rPr>
              <w:t>⁺</w:t>
            </w:r>
            <w:r w:rsidRPr="007F5BF1">
              <w:rPr>
                <w:rFonts w:ascii="Arial" w:hAnsi="Arial" w:cs="Arial"/>
                <w:sz w:val="22"/>
              </w:rPr>
              <w:t>Ly49d</w:t>
            </w:r>
            <w:r w:rsidR="00DB08B0" w:rsidRPr="00845628">
              <w:rPr>
                <w:rFonts w:ascii="Arial" w:hAnsi="Arial" w:cs="Arial"/>
                <w:sz w:val="22"/>
                <w:vertAlign w:val="superscript"/>
              </w:rPr>
              <w:t>-</w:t>
            </w:r>
            <w:r w:rsidR="007F5BF1">
              <w:rPr>
                <w:rFonts w:ascii="Arial" w:hAnsi="Arial" w:cs="Arial" w:hint="eastAsia"/>
                <w:sz w:val="22"/>
                <w:vertAlign w:val="superscript"/>
              </w:rPr>
              <w:t xml:space="preserve"> </w:t>
            </w:r>
            <w:r w:rsidR="00FD51C2" w:rsidRPr="00845628">
              <w:rPr>
                <w:rFonts w:ascii="Arial" w:hAnsi="Arial" w:cs="Arial"/>
                <w:sz w:val="22"/>
              </w:rPr>
              <w:t>(</w:t>
            </w:r>
            <w:r w:rsidR="00DB08B0" w:rsidRPr="00845628">
              <w:rPr>
                <w:rFonts w:ascii="Arial" w:hAnsi="Arial" w:cs="Arial"/>
                <w:sz w:val="22"/>
              </w:rPr>
              <w:t>in</w:t>
            </w:r>
            <w:r w:rsidR="00FD51C2" w:rsidRPr="00845628">
              <w:rPr>
                <w:rFonts w:ascii="Arial" w:hAnsi="Arial" w:cs="Arial"/>
                <w:sz w:val="22"/>
              </w:rPr>
              <w:t>acti</w:t>
            </w:r>
            <w:r w:rsidR="00544BF3">
              <w:rPr>
                <w:rFonts w:ascii="Arial" w:hAnsi="Arial" w:cs="Arial" w:hint="eastAsia"/>
                <w:sz w:val="22"/>
              </w:rPr>
              <w:t>vation</w:t>
            </w:r>
            <w:r w:rsidR="00FD51C2" w:rsidRPr="00845628">
              <w:rPr>
                <w:rFonts w:ascii="Arial" w:hAnsi="Arial" w:cs="Arial"/>
                <w:sz w:val="22"/>
              </w:rPr>
              <w:t>;</w:t>
            </w:r>
            <w:r w:rsidR="00DB08B0" w:rsidRPr="00845628">
              <w:rPr>
                <w:rFonts w:ascii="Arial" w:hAnsi="Arial" w:cs="Arial"/>
                <w:sz w:val="22"/>
              </w:rPr>
              <w:t xml:space="preserve"> low cytotoxicity</w:t>
            </w:r>
            <w:r w:rsidR="00FD51C2" w:rsidRPr="00845628">
              <w:rPr>
                <w:rFonts w:ascii="Arial" w:hAnsi="Arial" w:cs="Arial"/>
                <w:sz w:val="22"/>
              </w:rPr>
              <w:t>)</w:t>
            </w:r>
            <w:r w:rsidRPr="007F5BF1">
              <w:rPr>
                <w:rFonts w:ascii="Arial" w:hAnsi="Arial" w:cs="Arial"/>
                <w:sz w:val="22"/>
              </w:rPr>
              <w:t xml:space="preserve"> NK cells were abundant at the non-pregnant stage but gradually declined after GD7. In addition, CD49a</w:t>
            </w:r>
            <w:r w:rsidRPr="007F5BF1">
              <w:rPr>
                <w:rFonts w:ascii="Cambria Math" w:eastAsia="MS Gothic" w:hAnsi="Cambria Math" w:cs="Cambria Math"/>
                <w:sz w:val="22"/>
              </w:rPr>
              <w:t>⁺</w:t>
            </w:r>
            <w:r w:rsidRPr="007F5BF1">
              <w:rPr>
                <w:rFonts w:ascii="Arial" w:hAnsi="Arial" w:cs="Arial"/>
                <w:sz w:val="22"/>
              </w:rPr>
              <w:t>CXCR4</w:t>
            </w:r>
            <w:r w:rsidRPr="007F5BF1">
              <w:rPr>
                <w:rFonts w:ascii="Cambria Math" w:eastAsia="MS Gothic" w:hAnsi="Cambria Math" w:cs="Cambria Math"/>
                <w:sz w:val="22"/>
              </w:rPr>
              <w:t>⁺</w:t>
            </w:r>
            <w:r w:rsidR="007F5BF1">
              <w:rPr>
                <w:rFonts w:ascii="Cambria Math" w:hAnsi="Cambria Math" w:cs="Cambria Math" w:hint="eastAsia"/>
                <w:sz w:val="22"/>
              </w:rPr>
              <w:t xml:space="preserve"> </w:t>
            </w:r>
            <w:r w:rsidR="00FD51C2" w:rsidRPr="00845628">
              <w:rPr>
                <w:rFonts w:ascii="Arial" w:hAnsi="Arial" w:cs="Arial"/>
                <w:sz w:val="22"/>
              </w:rPr>
              <w:t>(tissue-resident</w:t>
            </w:r>
            <w:r w:rsidR="00DB08B0" w:rsidRPr="00845628">
              <w:rPr>
                <w:rFonts w:ascii="Arial" w:hAnsi="Arial" w:cs="Arial"/>
                <w:sz w:val="22"/>
              </w:rPr>
              <w:t xml:space="preserve">; </w:t>
            </w:r>
            <w:r w:rsidR="007F5BF1">
              <w:rPr>
                <w:rFonts w:ascii="Arial" w:hAnsi="Arial" w:cs="Arial" w:hint="eastAsia"/>
                <w:sz w:val="22"/>
              </w:rPr>
              <w:t>NK cell homing</w:t>
            </w:r>
            <w:r w:rsidR="00FD51C2" w:rsidRPr="00845628">
              <w:rPr>
                <w:rFonts w:ascii="Arial" w:hAnsi="Arial" w:cs="Arial"/>
                <w:sz w:val="22"/>
              </w:rPr>
              <w:t>)</w:t>
            </w:r>
            <w:r w:rsidRPr="007F5BF1">
              <w:rPr>
                <w:rFonts w:ascii="Arial" w:hAnsi="Arial" w:cs="Arial"/>
                <w:sz w:val="22"/>
              </w:rPr>
              <w:t xml:space="preserve"> NK cells steadily increased from the peri-implantation stage and reached their highest levels at GD12, suggesting a role in local recruitment and tissue interaction.</w:t>
            </w:r>
          </w:p>
          <w:p w14:paraId="5C8F231F" w14:textId="2D449D78" w:rsidR="00633EEA" w:rsidRPr="007F5BF1" w:rsidRDefault="00633EEA" w:rsidP="00C24813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7F5BF1">
              <w:rPr>
                <w:rFonts w:ascii="Arial" w:hAnsi="Arial" w:cs="Arial"/>
                <w:sz w:val="22"/>
              </w:rPr>
              <w:t>To trace their origin, adoptive transfer of EGFP</w:t>
            </w:r>
            <w:r w:rsidRPr="007F5BF1">
              <w:rPr>
                <w:rFonts w:ascii="Cambria Math" w:eastAsia="MS Gothic" w:hAnsi="Cambria Math" w:cs="Cambria Math"/>
                <w:sz w:val="22"/>
              </w:rPr>
              <w:t>⁺</w:t>
            </w:r>
            <w:r w:rsidRPr="007F5BF1">
              <w:rPr>
                <w:rFonts w:ascii="Arial" w:hAnsi="Arial" w:cs="Arial"/>
                <w:sz w:val="22"/>
              </w:rPr>
              <w:t xml:space="preserve"> NK cells from donor spleens </w:t>
            </w:r>
            <w:r w:rsidRPr="007F5BF1">
              <w:rPr>
                <w:rFonts w:ascii="Arial" w:hAnsi="Arial" w:cs="Arial"/>
                <w:sz w:val="22"/>
              </w:rPr>
              <w:lastRenderedPageBreak/>
              <w:t>revealed recruitment of circulating NK cells into the uterus, where they acquired pregnancy-specific phenotypes by GD5 and GD10. Complementary quantitative proteomics of NK cells isolated from non-pregnant, GD5, and GD10 uteri identified stage-specific protein expression programs, with GD10 NK cells enriched for pathways related to actin filament organization and focal adhesion, supporting their role in vascular remodeling.</w:t>
            </w:r>
          </w:p>
          <w:p w14:paraId="3C51E220" w14:textId="03ACA503" w:rsidR="00B3273A" w:rsidRPr="007F5BF1" w:rsidRDefault="00633EEA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7F5BF1">
              <w:rPr>
                <w:rFonts w:ascii="Arial" w:hAnsi="Arial" w:cs="Arial"/>
                <w:sz w:val="22"/>
              </w:rPr>
              <w:t xml:space="preserve">Together, these results reveal that </w:t>
            </w:r>
            <w:proofErr w:type="spellStart"/>
            <w:r w:rsidRPr="007F5BF1">
              <w:rPr>
                <w:rFonts w:ascii="Arial" w:hAnsi="Arial" w:cs="Arial"/>
                <w:sz w:val="22"/>
              </w:rPr>
              <w:t>uNK</w:t>
            </w:r>
            <w:proofErr w:type="spellEnd"/>
            <w:r w:rsidRPr="007F5BF1">
              <w:rPr>
                <w:rFonts w:ascii="Arial" w:hAnsi="Arial" w:cs="Arial"/>
                <w:sz w:val="22"/>
              </w:rPr>
              <w:t xml:space="preserve"> cells undergo dynamic and stage-specific shifts in subtype composition, recruitment, and molecular programming, with GD10 representing a functional peak characterized by proliferation, differentiation, and vascular remodeling activity.</w:t>
            </w:r>
          </w:p>
        </w:tc>
      </w:tr>
      <w:tr w:rsidR="00B3273A" w:rsidRPr="00C24813" w14:paraId="65B36666" w14:textId="77777777" w:rsidTr="0046624B">
        <w:tc>
          <w:tcPr>
            <w:tcW w:w="1413" w:type="dxa"/>
          </w:tcPr>
          <w:p w14:paraId="7D77A668" w14:textId="77777777" w:rsidR="00B3273A" w:rsidRPr="00C24813" w:rsidRDefault="00B3273A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C24813">
              <w:rPr>
                <w:rFonts w:ascii="Arial" w:eastAsiaTheme="minorHAnsi" w:hAnsi="Arial" w:cs="Arial"/>
                <w:sz w:val="22"/>
              </w:rPr>
              <w:lastRenderedPageBreak/>
              <w:t>Conclusion</w:t>
            </w:r>
          </w:p>
        </w:tc>
        <w:tc>
          <w:tcPr>
            <w:tcW w:w="7603" w:type="dxa"/>
          </w:tcPr>
          <w:p w14:paraId="7237E75A" w14:textId="410E548C" w:rsidR="00B3273A" w:rsidRPr="00C24813" w:rsidRDefault="00633EEA" w:rsidP="00C24813">
            <w:pPr>
              <w:spacing w:line="276" w:lineRule="auto"/>
              <w:rPr>
                <w:rFonts w:ascii="Arial" w:eastAsiaTheme="minorHAnsi" w:hAnsi="Arial" w:cs="Arial"/>
                <w:sz w:val="22"/>
              </w:rPr>
            </w:pPr>
            <w:r w:rsidRPr="00C24813">
              <w:rPr>
                <w:rFonts w:ascii="Arial" w:hAnsi="Arial" w:cs="Arial"/>
                <w:sz w:val="22"/>
              </w:rPr>
              <w:t xml:space="preserve">These findings indicate that </w:t>
            </w:r>
            <w:proofErr w:type="spellStart"/>
            <w:r w:rsidR="0000710D">
              <w:rPr>
                <w:rFonts w:ascii="Arial" w:hAnsi="Arial" w:cs="Arial"/>
                <w:sz w:val="22"/>
              </w:rPr>
              <w:t>u</w:t>
            </w:r>
            <w:r w:rsidRPr="00C24813">
              <w:rPr>
                <w:rFonts w:ascii="Arial" w:hAnsi="Arial" w:cs="Arial"/>
                <w:sz w:val="22"/>
              </w:rPr>
              <w:t>NK</w:t>
            </w:r>
            <w:proofErr w:type="spellEnd"/>
            <w:r w:rsidRPr="00C24813">
              <w:rPr>
                <w:rFonts w:ascii="Arial" w:hAnsi="Arial" w:cs="Arial"/>
                <w:sz w:val="22"/>
              </w:rPr>
              <w:t xml:space="preserve"> cells acquire stage-specific molecular programs that drive functional transitions, with progressively increasing proteins </w:t>
            </w:r>
            <w:r w:rsidR="0000710D">
              <w:rPr>
                <w:rFonts w:ascii="Arial" w:hAnsi="Arial" w:cs="Arial"/>
                <w:sz w:val="22"/>
              </w:rPr>
              <w:t>that are involved</w:t>
            </w:r>
            <w:r w:rsidRPr="00C24813">
              <w:rPr>
                <w:rFonts w:ascii="Arial" w:hAnsi="Arial" w:cs="Arial"/>
                <w:sz w:val="22"/>
              </w:rPr>
              <w:t xml:space="preserve"> in vascular remodeling. This insight refines our understanding of </w:t>
            </w:r>
            <w:proofErr w:type="spellStart"/>
            <w:r w:rsidRPr="00C24813">
              <w:rPr>
                <w:rFonts w:ascii="Arial" w:hAnsi="Arial" w:cs="Arial"/>
                <w:sz w:val="22"/>
              </w:rPr>
              <w:t>uNK</w:t>
            </w:r>
            <w:proofErr w:type="spellEnd"/>
            <w:r w:rsidRPr="00C24813">
              <w:rPr>
                <w:rFonts w:ascii="Arial" w:hAnsi="Arial" w:cs="Arial"/>
                <w:sz w:val="22"/>
              </w:rPr>
              <w:t xml:space="preserve"> biology and provides a framework for addressing reproductive disorders with potential therapeutic implications.</w:t>
            </w:r>
          </w:p>
        </w:tc>
      </w:tr>
    </w:tbl>
    <w:p w14:paraId="12BC18EE" w14:textId="77777777" w:rsidR="0046624B" w:rsidRPr="0046624B" w:rsidRDefault="0046624B" w:rsidP="00A14C86"/>
    <w:sectPr w:rsidR="0046624B" w:rsidRPr="0046624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B88C1" w14:textId="77777777" w:rsidR="00E7178B" w:rsidRDefault="00E7178B" w:rsidP="00C81007">
      <w:pPr>
        <w:spacing w:after="0" w:line="240" w:lineRule="auto"/>
      </w:pPr>
      <w:r>
        <w:separator/>
      </w:r>
    </w:p>
  </w:endnote>
  <w:endnote w:type="continuationSeparator" w:id="0">
    <w:p w14:paraId="02F822F2" w14:textId="77777777" w:rsidR="00E7178B" w:rsidRDefault="00E7178B" w:rsidP="00C8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Y신명조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A5BA8" w14:textId="77777777" w:rsidR="00E7178B" w:rsidRDefault="00E7178B" w:rsidP="00C81007">
      <w:pPr>
        <w:spacing w:after="0" w:line="240" w:lineRule="auto"/>
      </w:pPr>
      <w:r>
        <w:separator/>
      </w:r>
    </w:p>
  </w:footnote>
  <w:footnote w:type="continuationSeparator" w:id="0">
    <w:p w14:paraId="22EF85B0" w14:textId="77777777" w:rsidR="00E7178B" w:rsidRDefault="00E7178B" w:rsidP="00C8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3F690B"/>
    <w:multiLevelType w:val="hybridMultilevel"/>
    <w:tmpl w:val="855CC306"/>
    <w:lvl w:ilvl="0" w:tplc="1638A848">
      <w:start w:val="1"/>
      <w:numFmt w:val="bullet"/>
      <w:lvlText w:val="ᆞ"/>
      <w:lvlJc w:val="left"/>
      <w:pPr>
        <w:ind w:left="440" w:hanging="44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79A32F55"/>
    <w:multiLevelType w:val="hybridMultilevel"/>
    <w:tmpl w:val="17A8D538"/>
    <w:lvl w:ilvl="0" w:tplc="83DAB67A">
      <w:start w:val="1"/>
      <w:numFmt w:val="bullet"/>
      <w:lvlText w:val="•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779595108">
    <w:abstractNumId w:val="1"/>
  </w:num>
  <w:num w:numId="2" w16cid:durableId="998655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IwM7c0MzAzNTE2NDFR0lEKTi0uzszPAykwrAUANVvZgSwAAAA="/>
  </w:docVars>
  <w:rsids>
    <w:rsidRoot w:val="0046624B"/>
    <w:rsid w:val="0000710D"/>
    <w:rsid w:val="000300DA"/>
    <w:rsid w:val="00163038"/>
    <w:rsid w:val="0018352B"/>
    <w:rsid w:val="001837CA"/>
    <w:rsid w:val="001906A6"/>
    <w:rsid w:val="001C7973"/>
    <w:rsid w:val="001E5574"/>
    <w:rsid w:val="00216DC8"/>
    <w:rsid w:val="00275A8C"/>
    <w:rsid w:val="002C4084"/>
    <w:rsid w:val="00355DBA"/>
    <w:rsid w:val="00385C65"/>
    <w:rsid w:val="003C7270"/>
    <w:rsid w:val="003D648E"/>
    <w:rsid w:val="0046060C"/>
    <w:rsid w:val="0046624B"/>
    <w:rsid w:val="00494759"/>
    <w:rsid w:val="004A0999"/>
    <w:rsid w:val="004D47C3"/>
    <w:rsid w:val="00514F76"/>
    <w:rsid w:val="00544BF3"/>
    <w:rsid w:val="00581EEC"/>
    <w:rsid w:val="005A7313"/>
    <w:rsid w:val="0060631A"/>
    <w:rsid w:val="00633EEA"/>
    <w:rsid w:val="00663A61"/>
    <w:rsid w:val="006E2E20"/>
    <w:rsid w:val="007157AF"/>
    <w:rsid w:val="00735345"/>
    <w:rsid w:val="0079731A"/>
    <w:rsid w:val="007D3785"/>
    <w:rsid w:val="007F5BF1"/>
    <w:rsid w:val="00804532"/>
    <w:rsid w:val="008366D4"/>
    <w:rsid w:val="00845628"/>
    <w:rsid w:val="008F439D"/>
    <w:rsid w:val="00906428"/>
    <w:rsid w:val="0097779F"/>
    <w:rsid w:val="009E47D6"/>
    <w:rsid w:val="009F01CA"/>
    <w:rsid w:val="00A14C86"/>
    <w:rsid w:val="00A26AC5"/>
    <w:rsid w:val="00A36040"/>
    <w:rsid w:val="00A570D3"/>
    <w:rsid w:val="00A66AEF"/>
    <w:rsid w:val="00AC2F4C"/>
    <w:rsid w:val="00B15FEA"/>
    <w:rsid w:val="00B3273A"/>
    <w:rsid w:val="00B94ECE"/>
    <w:rsid w:val="00BD035A"/>
    <w:rsid w:val="00BF717A"/>
    <w:rsid w:val="00C24813"/>
    <w:rsid w:val="00C32CBB"/>
    <w:rsid w:val="00C81007"/>
    <w:rsid w:val="00C97C28"/>
    <w:rsid w:val="00CD6AD0"/>
    <w:rsid w:val="00CF64A9"/>
    <w:rsid w:val="00D7588D"/>
    <w:rsid w:val="00DB08B0"/>
    <w:rsid w:val="00E00146"/>
    <w:rsid w:val="00E7178B"/>
    <w:rsid w:val="00EB76BD"/>
    <w:rsid w:val="00F870D0"/>
    <w:rsid w:val="00FB3FA5"/>
    <w:rsid w:val="00FD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7AA2D"/>
  <w15:chartTrackingRefBased/>
  <w15:docId w15:val="{37C07485-EF5A-40F7-BF82-30E989209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604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6624B"/>
    <w:pPr>
      <w:shd w:val="clear" w:color="auto" w:fill="FFFFFF"/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rsid w:val="00466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8100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81007"/>
  </w:style>
  <w:style w:type="paragraph" w:styleId="a6">
    <w:name w:val="footer"/>
    <w:basedOn w:val="a"/>
    <w:link w:val="Char0"/>
    <w:uiPriority w:val="99"/>
    <w:unhideWhenUsed/>
    <w:rsid w:val="00C8100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81007"/>
  </w:style>
  <w:style w:type="character" w:styleId="a7">
    <w:name w:val="Emphasis"/>
    <w:basedOn w:val="a0"/>
    <w:uiPriority w:val="20"/>
    <w:qFormat/>
    <w:rsid w:val="00906428"/>
    <w:rPr>
      <w:i/>
      <w:iCs/>
    </w:rPr>
  </w:style>
  <w:style w:type="paragraph" w:styleId="a8">
    <w:name w:val="Revision"/>
    <w:hidden/>
    <w:uiPriority w:val="99"/>
    <w:semiHidden/>
    <w:rsid w:val="00A570D3"/>
    <w:pPr>
      <w:spacing w:after="0" w:line="240" w:lineRule="auto"/>
      <w:jc w:val="left"/>
    </w:pPr>
  </w:style>
  <w:style w:type="character" w:styleId="a9">
    <w:name w:val="annotation reference"/>
    <w:basedOn w:val="a0"/>
    <w:uiPriority w:val="99"/>
    <w:semiHidden/>
    <w:unhideWhenUsed/>
    <w:rsid w:val="00514F76"/>
    <w:rPr>
      <w:sz w:val="18"/>
      <w:szCs w:val="18"/>
    </w:rPr>
  </w:style>
  <w:style w:type="paragraph" w:styleId="aa">
    <w:name w:val="annotation text"/>
    <w:basedOn w:val="a"/>
    <w:link w:val="Char1"/>
    <w:uiPriority w:val="99"/>
    <w:semiHidden/>
    <w:unhideWhenUsed/>
    <w:rsid w:val="00514F76"/>
    <w:pPr>
      <w:jc w:val="left"/>
    </w:pPr>
  </w:style>
  <w:style w:type="character" w:customStyle="1" w:styleId="Char1">
    <w:name w:val="메모 텍스트 Char"/>
    <w:basedOn w:val="a0"/>
    <w:link w:val="aa"/>
    <w:uiPriority w:val="99"/>
    <w:semiHidden/>
    <w:rsid w:val="00514F76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514F76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514F76"/>
    <w:rPr>
      <w:b/>
      <w:bCs/>
    </w:rPr>
  </w:style>
  <w:style w:type="paragraph" w:styleId="ac">
    <w:name w:val="List Paragraph"/>
    <w:basedOn w:val="a"/>
    <w:uiPriority w:val="34"/>
    <w:qFormat/>
    <w:rsid w:val="00CF64A9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40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8C3A1E-7AB6-457D-A559-2BA48E308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503</Words>
  <Characters>3166</Characters>
  <Application>Microsoft Office Word</Application>
  <DocSecurity>0</DocSecurity>
  <Lines>64</Lines>
  <Paragraphs>25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Seul Ki</dc:creator>
  <cp:keywords/>
  <dc:description/>
  <cp:lastModifiedBy>이유경</cp:lastModifiedBy>
  <cp:revision>12</cp:revision>
  <dcterms:created xsi:type="dcterms:W3CDTF">2025-09-30T04:36:00Z</dcterms:created>
  <dcterms:modified xsi:type="dcterms:W3CDTF">2025-10-02T07:13:00Z</dcterms:modified>
</cp:coreProperties>
</file>