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00" w:after="300"/>
        <w:jc w:val="center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Mechanistic Insights into the Deoxygenation of Biomass-derived 6-amyl-α-pyrone: Experimental and DFT Insights</w:t>
      </w:r>
    </w:p>
    <w:p>
      <w:pPr>
        <w:spacing w:after="100"/>
        <w:jc w:val="center"/>
      </w:pPr>
      <w:r>
        <w:rPr>
          <w:rFonts w:ascii="Arial" w:cs="Arial" w:eastAsia="Arial" w:hAnsi="Arial"/>
          <w:sz w:val="24"/>
          <w:szCs w:val="24"/>
          <w:u w:val="single"/>
        </w:rPr>
        <w:t xml:space="preserve">Aishwarya Narayanan</w:t>
      </w:r>
      <w:r>
        <w:rPr>
          <w:rFonts w:ascii="Arial" w:cs="Arial" w:eastAsia="Arial" w:hAnsi="Arial"/>
          <w:sz w:val="18"/>
          <w:szCs w:val="18"/>
          <w:vertAlign w:val="superscript"/>
        </w:rPr>
        <w:t xml:space="preserve">1</w:t>
      </w:r>
      <w:r>
        <w:rPr>
          <w:rFonts w:ascii="Arial" w:cs="Arial" w:eastAsia="Arial" w:hAnsi="Arial"/>
          <w:sz w:val="24"/>
          <w:szCs w:val="24"/>
        </w:rPr>
        <w:t xml:space="preserve">, </w:t>
      </w:r>
      <w:r>
        <w:rPr>
          <w:rFonts w:ascii="Arial" w:cs="Arial" w:eastAsia="Arial" w:hAnsi="Arial"/>
          <w:sz w:val="24"/>
          <w:szCs w:val="24"/>
        </w:rPr>
        <w:t xml:space="preserve">*</w:t>
      </w:r>
      <w:r>
        <w:rPr>
          <w:rFonts w:ascii="Arial" w:cs="Arial" w:eastAsia="Arial" w:hAnsi="Arial"/>
          <w:sz w:val="24"/>
          <w:szCs w:val="24"/>
        </w:rPr>
        <w:t xml:space="preserve">Shelaka Gupta</w:t>
      </w:r>
      <w:r>
        <w:rPr>
          <w:rFonts w:ascii="Arial" w:cs="Arial" w:eastAsia="Arial" w:hAnsi="Arial"/>
          <w:sz w:val="18"/>
          <w:szCs w:val="18"/>
          <w:vertAlign w:val="superscript"/>
        </w:rPr>
        <w:t xml:space="preserve">1</w:t>
      </w:r>
    </w:p>
    <w:p>
      <w:pPr>
        <w:jc w:val="center"/>
      </w:pPr>
      <w:r>
        <w:rPr>
          <w:rFonts w:ascii="Arial" w:cs="Arial" w:eastAsia="Arial" w:hAnsi="Arial"/>
          <w:i/>
          <w:iCs/>
          <w:sz w:val="22"/>
          <w:szCs w:val="22"/>
          <w:vertAlign w:val="superscript"/>
        </w:rPr>
        <w:t xml:space="preserve">1</w:t>
      </w:r>
      <w:r>
        <w:rPr>
          <w:rFonts w:ascii="Arial" w:cs="Arial" w:eastAsia="Arial" w:hAnsi="Arial"/>
          <w:i/>
          <w:iCs/>
          <w:sz w:val="22"/>
          <w:szCs w:val="22"/>
        </w:rPr>
        <w:t xml:space="preserve"> Chemical Engineeirng, Indian Institiute of Technology Hyderabad, India</w:t>
      </w:r>
    </w:p>
    <w:p>
      <w:pPr>
        <w:spacing w:after="100"/>
      </w:pPr>
    </w:p>
    <w:p>
      <w:pPr>
        <w:spacing w:after="300"/>
        <w:jc w:val="center"/>
      </w:pPr>
      <w:r>
        <w:rPr>
          <w:rFonts w:ascii="Arial" w:cs="Arial" w:eastAsia="Arial" w:hAnsi="Arial"/>
          <w:i/>
          <w:iCs/>
          <w:sz w:val="22"/>
          <w:szCs w:val="22"/>
        </w:rPr>
        <w:t xml:space="preserve">*Corresponding Author's E-mail address: shelaka@che.iith.ac.in</w:t>
      </w:r>
    </w:p>
    <w:p>
      <w:pPr>
        <w:spacing w:after="20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Abstract Category: </w:t>
      </w:r>
      <w:r>
        <w:rPr>
          <w:rFonts w:ascii="Arial" w:cs="Arial" w:eastAsia="Arial" w:hAnsi="Arial"/>
          <w:i/>
          <w:iCs/>
          <w:sz w:val="22"/>
          <w:szCs w:val="22"/>
        </w:rPr>
        <w:t xml:space="preserve">Environmentaly-friendly and Sustainable Chemicals - Sustainable Chemicals - Biomass</w:t>
      </w:r>
    </w:p>
    <w:p>
      <w:pPr>
        <w:spacing w:after="20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Keywords:</w:t>
      </w:r>
      <w:r>
        <w:rPr>
          <w:rFonts w:ascii="Arial" w:cs="Arial" w:eastAsia="Arial" w:hAnsi="Arial"/>
          <w:sz w:val="22"/>
          <w:szCs w:val="22"/>
        </w:rPr>
        <w:t xml:space="preserve"> Hydrodeoxygenation, Ir-ReOx/SiO2 catalyst, 6-amyl-α-pyrone</w:t>
      </w:r>
    </w:p>
    <w:p>
      <w:r>
        <w:rPr>
          <w:rFonts w:ascii="Arial" w:cs="Arial" w:eastAsia="Arial" w:hAnsi="Arial"/>
          <w:b/>
          <w:bCs/>
          <w:sz w:val="22"/>
          <w:szCs w:val="22"/>
        </w:rPr>
        <w:t xml:space="preserve">Abstract Body.</w:t>
      </w:r>
    </w:p>
    <w:p>
      <w:pPr>
        <w:spacing w:before="120" w:after="12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Advances in metabolic engineering have enabled the production of various platform molecules with varying carbon chain lengths directly from the fermentation of biomass-derived aqueous sugars. Catalytic conversion of these has received attention to producing value-added chemicals like n-alkanes [1], which were principally derived from crude oil. Therefore, a novel strategy is proposed in which 6-amyl-α-pyrone (6-PP), obtained from solid-state fermentation of biomass, is directly converted to n-decane, a fuel additive, in a single step using a bifunctional catalyst without the loss of any carbon atoms.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Ir-ReO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x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/SiO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2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catalyst (Re/Ir = 0.5) exhibited maximum conversion of 6-PP (99.8%) and n-decane selectivity of 81.8% at 473 K and 7 MPa in 14 hours. DFT simulations showed that on Ir (111) surface, the activation barrier for C2-O1 cleavage of 6-PP was 79.9 kJ/mol, which reduced to 50.9 kJ/mol on the Re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3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6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H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2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/Ir interface (Figure 1, (i)), explaining the relevance of Ir-ReO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x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interphase in enabling efficient C-O bond cleavage. Further, to reduce the cost of the catalyst, ReO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x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was replaced with cheaper promoters like WO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x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, VO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x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, NbO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x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and MoO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x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in which Ir-MoO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x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/SiO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2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(Mo/Ir=0.25) catalyst exhibited maximum n-decane selectivity of 88.1 % and conversion of 96.4 %. Overall, this integration pathway enabled the production of long-chain alkane (n-decane) from 6-PP however, the presence of biogenic impurities in the fermentation broth along with 6-PP may lead to catalyst deactivation. Therefore, HDO of 6-PP on Ir-ReO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x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/SiO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2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catalyst was carried in presence of impurities like Alanine, Arginine, Methionine, and Cysteine. Interestingly, 100 ppm of sulfur-containing impurities cysteine and methionine caused a significant decrease in 6-PP conversion (Table1, entries 4 &amp; 5). This decrease in 6-PP conversion can be attributed to much stronger adsorption of impurities on the catalyst surface(Figure 1, (ii)). Alanine showed no effect, whereas Arginine was observed to cause only a moderate reduction in conversion (Table1, entries 2&amp;3). Together, these studies establish how rational catalyst design critically governs deoxygenation pathways, providing valuable guidance for biomass valorization.</w:t>
      </w:r>
    </w:p>
    <w:p>
      <w:pPr>
        <w:spacing w:before="120" w:after="120"/>
      </w:pPr>
      <w:r>
        <w:br/>
        <w:t xml:space="preserve"/>
      </w:r>
    </w:p>
    <w:p>
      <w:pPr>
        <w:spacing w:before="120" w:after="120"/>
      </w:pPr>
      <w:r>
        <w:drawing>
          <wp:inline distT="0" distB="0" distL="0" distR="0">
            <wp:extent cx="3609975" cy="3914775"/>
            <wp:effectExtent t="0" r="0" b="0" l="0"/>
            <wp:docPr id="1" name="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7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/>
      </w:pPr>
      <w:r>
        <w:br/>
        <w:t xml:space="preserve"/>
      </w:r>
    </w:p>
    <w:p>
      <w:pPr>
        <w:spacing w:before="120" w:after="12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References</w:t>
      </w:r>
    </w:p>
    <w:p>
      <w:pPr>
        <w:spacing w:before="120" w:after="12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1.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Alam, M. 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et al.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Green Chemistry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,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2016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, 8, 24, 6431-6435.</w:t>
      </w:r>
    </w:p>
    <w:p>
      <w:pPr>
        <w:spacing w:before="120" w:after="12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2.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Yoshinao Nakagawa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et al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,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Journal of Catalysis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2010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2"/>
          <w:szCs w:val="22"/>
        </w:rPr>
        <w:t xml:space="preserve">, 272, 191-194</w:t>
      </w:r>
    </w:p>
    <w:sectPr>
      <w:headerReference w:type="default" r:id="rId6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drawing>
        <wp:inline distT="0" distB="0" distL="0" distR="0">
          <wp:extent cx="3571875" cy="733425"/>
          <wp:effectExtent t="0" r="0" b="0" l="0"/>
          <wp:docPr id="1" name="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 descr=""/>
                  <pic:cNvPicPr>
                    <a:picLocks noChangeAspect="1" noChangeArrowheads="1"/>
                  </pic:cNvPicPr>
                </pic:nvPicPr>
                <pic:blipFill>
                  <a:blip r:embed="rId0" cstate="none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1875" cy="733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image" Target="media/e9bfe9cb49fc1c83956fd42bc370e16116f41ce5.undefined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><Relationship Id="rId0" Type="http://schemas.openxmlformats.org/officeDocument/2006/relationships/image" Target="media/9d4e4bdb705b1c62784f4262f6b9c1bbd57d465b.undefined"/>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2026-02-11T06:53:06.919Z</dcterms:created>
  <dcterms:modified xsi:type="dcterms:W3CDTF">2026-02-11T06:53:06.919Z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