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952215" w14:textId="77777777" w:rsidR="006E20D6" w:rsidRDefault="006E20D6" w:rsidP="006E20D6">
      <w:pPr>
        <w:pStyle w:val="aa"/>
        <w:wordWrap/>
        <w:spacing w:line="312" w:lineRule="auto"/>
        <w:jc w:val="center"/>
        <w:rPr>
          <w:rFonts w:ascii="Cambria" w:hAnsi="Cambria"/>
        </w:rPr>
      </w:pPr>
      <w:r>
        <w:rPr>
          <w:rFonts w:ascii="Cambria" w:eastAsia="HY신명조" w:hAnsi="Cambria"/>
          <w:b/>
          <w:bCs/>
          <w:color w:val="282828"/>
          <w:sz w:val="28"/>
          <w:szCs w:val="28"/>
          <w:shd w:val="clear" w:color="auto" w:fill="FFFFFF"/>
        </w:rPr>
        <w:t>202</w:t>
      </w:r>
      <w:r>
        <w:rPr>
          <w:rFonts w:ascii="Cambria" w:eastAsia="HY신명조" w:hAnsi="Cambria" w:hint="eastAsia"/>
          <w:b/>
          <w:bCs/>
          <w:color w:val="282828"/>
          <w:sz w:val="28"/>
          <w:szCs w:val="28"/>
          <w:shd w:val="clear" w:color="auto" w:fill="FFFFFF"/>
        </w:rPr>
        <w:t>6</w:t>
      </w:r>
      <w:r>
        <w:rPr>
          <w:rFonts w:ascii="Cambria" w:eastAsia="HY신명조" w:hAnsi="Cambria"/>
          <w:b/>
          <w:bCs/>
          <w:color w:val="282828"/>
          <w:sz w:val="28"/>
          <w:szCs w:val="28"/>
          <w:shd w:val="clear" w:color="auto" w:fill="FFFFFF"/>
        </w:rPr>
        <w:t>년</w:t>
      </w:r>
      <w:r>
        <w:rPr>
          <w:rFonts w:ascii="Cambria" w:eastAsia="HY신명조" w:hAnsi="Cambria"/>
          <w:b/>
          <w:bCs/>
          <w:color w:val="282828"/>
          <w:sz w:val="28"/>
          <w:szCs w:val="28"/>
          <w:shd w:val="clear" w:color="auto" w:fill="FFFFFF"/>
        </w:rPr>
        <w:t xml:space="preserve"> </w:t>
      </w:r>
      <w:r>
        <w:rPr>
          <w:rFonts w:ascii="Cambria" w:eastAsia="HY신명조" w:hAnsi="Cambria"/>
          <w:b/>
          <w:bCs/>
          <w:color w:val="282828"/>
          <w:sz w:val="28"/>
          <w:szCs w:val="28"/>
          <w:shd w:val="clear" w:color="auto" w:fill="FFFFFF"/>
        </w:rPr>
        <w:t>대한생식</w:t>
      </w:r>
      <w:r>
        <w:rPr>
          <w:rFonts w:ascii="Cambria" w:eastAsia="HY신명조" w:hAnsi="Cambria" w:hint="eastAsia"/>
          <w:b/>
          <w:bCs/>
          <w:color w:val="282828"/>
          <w:sz w:val="28"/>
          <w:szCs w:val="28"/>
          <w:shd w:val="clear" w:color="auto" w:fill="FFFFFF"/>
        </w:rPr>
        <w:t>면역</w:t>
      </w:r>
      <w:r>
        <w:rPr>
          <w:rFonts w:ascii="Cambria" w:eastAsia="HY신명조" w:hAnsi="Cambria"/>
          <w:b/>
          <w:bCs/>
          <w:color w:val="282828"/>
          <w:sz w:val="28"/>
          <w:szCs w:val="28"/>
          <w:shd w:val="clear" w:color="auto" w:fill="FFFFFF"/>
        </w:rPr>
        <w:t>학회</w:t>
      </w:r>
      <w:r>
        <w:rPr>
          <w:rFonts w:ascii="Cambria" w:eastAsia="HY신명조" w:hAnsi="Cambria"/>
          <w:b/>
          <w:bCs/>
          <w:color w:val="282828"/>
          <w:sz w:val="28"/>
          <w:szCs w:val="28"/>
          <w:shd w:val="clear" w:color="auto" w:fill="FFFFFF"/>
        </w:rPr>
        <w:t xml:space="preserve"> </w:t>
      </w:r>
      <w:r>
        <w:rPr>
          <w:rFonts w:ascii="Cambria" w:eastAsia="HY신명조" w:hAnsi="Cambria" w:hint="eastAsia"/>
          <w:b/>
          <w:bCs/>
          <w:color w:val="282828"/>
          <w:sz w:val="28"/>
          <w:szCs w:val="28"/>
          <w:shd w:val="clear" w:color="auto" w:fill="FFFFFF"/>
        </w:rPr>
        <w:t>춘</w:t>
      </w:r>
      <w:r>
        <w:rPr>
          <w:rFonts w:ascii="Cambria" w:eastAsia="HY신명조" w:hAnsi="Cambria"/>
          <w:b/>
          <w:bCs/>
          <w:color w:val="282828"/>
          <w:sz w:val="28"/>
          <w:szCs w:val="28"/>
          <w:shd w:val="clear" w:color="auto" w:fill="FFFFFF"/>
        </w:rPr>
        <w:t>계학술대회</w:t>
      </w:r>
      <w:r>
        <w:rPr>
          <w:rFonts w:ascii="Cambria" w:eastAsia="HY신명조" w:hAnsi="Cambria"/>
          <w:b/>
          <w:bCs/>
          <w:color w:val="282828"/>
          <w:sz w:val="28"/>
          <w:szCs w:val="28"/>
          <w:shd w:val="clear" w:color="auto" w:fill="FFFFFF"/>
        </w:rPr>
        <w:t xml:space="preserve"> </w:t>
      </w:r>
      <w:r>
        <w:rPr>
          <w:rFonts w:ascii="Cambria" w:eastAsia="HY신명조" w:hAnsi="Cambria" w:hint="eastAsia"/>
          <w:b/>
          <w:bCs/>
          <w:color w:val="282828"/>
          <w:sz w:val="28"/>
          <w:szCs w:val="28"/>
          <w:shd w:val="clear" w:color="auto" w:fill="FFFFFF"/>
        </w:rPr>
        <w:t>초록</w:t>
      </w:r>
      <w:r>
        <w:rPr>
          <w:rFonts w:ascii="Cambria" w:eastAsia="HY신명조" w:hAnsi="Cambria" w:hint="eastAsia"/>
          <w:b/>
          <w:bCs/>
          <w:color w:val="282828"/>
          <w:sz w:val="28"/>
          <w:szCs w:val="28"/>
          <w:shd w:val="clear" w:color="auto" w:fill="FFFFFF"/>
        </w:rPr>
        <w:t xml:space="preserve"> </w:t>
      </w:r>
    </w:p>
    <w:p w14:paraId="41493E6B" w14:textId="339AFD0B" w:rsidR="006E20D6" w:rsidRDefault="006E20D6" w:rsidP="006E20D6">
      <w:pPr>
        <w:rPr>
          <w:rFonts w:ascii="Cambria" w:hAnsi="Cambria" w:hint="eastAsia"/>
        </w:rPr>
      </w:pPr>
      <w:r>
        <w:rPr>
          <w:rFonts w:ascii="Cambria" w:hAnsi="Cambria"/>
        </w:rPr>
        <w:t>접수</w:t>
      </w:r>
      <w:r>
        <w:rPr>
          <w:rFonts w:ascii="Cambria" w:hAnsi="Cambria"/>
        </w:rPr>
        <w:t xml:space="preserve"> </w:t>
      </w:r>
      <w:r>
        <w:rPr>
          <w:rFonts w:ascii="Cambria" w:hAnsi="Cambria"/>
        </w:rPr>
        <w:t>형식</w:t>
      </w:r>
      <w:r>
        <w:rPr>
          <w:rFonts w:ascii="Cambria" w:hAnsi="Cambria"/>
        </w:rPr>
        <w:t>:</w:t>
      </w:r>
      <w:r>
        <w:rPr>
          <w:rFonts w:ascii="Cambria" w:hAnsi="Cambria" w:hint="eastAsia"/>
        </w:rPr>
        <w:t xml:space="preserve"> </w:t>
      </w:r>
      <w:r w:rsidR="00A7486C">
        <w:rPr>
          <w:rFonts w:ascii="Cambria" w:hAnsi="Cambria" w:hint="eastAsia"/>
        </w:rPr>
        <w:t>Poster</w:t>
      </w:r>
    </w:p>
    <w:tbl>
      <w:tblPr>
        <w:tblStyle w:val="ab"/>
        <w:tblW w:w="10564" w:type="dxa"/>
        <w:tblLook w:val="04A0" w:firstRow="1" w:lastRow="0" w:firstColumn="1" w:lastColumn="0" w:noHBand="0" w:noVBand="1"/>
      </w:tblPr>
      <w:tblGrid>
        <w:gridCol w:w="1413"/>
        <w:gridCol w:w="9151"/>
      </w:tblGrid>
      <w:tr w:rsidR="006E20D6" w14:paraId="21CCA1BF" w14:textId="77777777" w:rsidTr="00655379">
        <w:trPr>
          <w:trHeight w:val="394"/>
        </w:trPr>
        <w:tc>
          <w:tcPr>
            <w:tcW w:w="1413" w:type="dxa"/>
            <w:vAlign w:val="center"/>
          </w:tcPr>
          <w:p w14:paraId="31EC70F4" w14:textId="77777777" w:rsidR="006E20D6" w:rsidRDefault="006E20D6" w:rsidP="003D2175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Title</w:t>
            </w:r>
          </w:p>
        </w:tc>
        <w:tc>
          <w:tcPr>
            <w:tcW w:w="9151" w:type="dxa"/>
            <w:vAlign w:val="center"/>
          </w:tcPr>
          <w:p w14:paraId="56B61190" w14:textId="214F4800" w:rsidR="006E20D6" w:rsidRPr="00A27185" w:rsidRDefault="00A27185" w:rsidP="003D2175">
            <w:pPr>
              <w:spacing w:line="360" w:lineRule="auto"/>
              <w:rPr>
                <w:rFonts w:ascii="Cambria" w:hAnsi="Cambria"/>
              </w:rPr>
            </w:pPr>
            <w:r w:rsidRPr="00A27185">
              <w:rPr>
                <w:rFonts w:ascii="Cambria" w:hAnsi="Cambria"/>
              </w:rPr>
              <w:t>Restoring endometrial youth: Mitochondrial-targeted organoid therapy for endometrial rejuvenation</w:t>
            </w:r>
          </w:p>
        </w:tc>
      </w:tr>
      <w:tr w:rsidR="006E20D6" w14:paraId="2FC34D35" w14:textId="77777777" w:rsidTr="003D2175">
        <w:trPr>
          <w:trHeight w:val="370"/>
        </w:trPr>
        <w:tc>
          <w:tcPr>
            <w:tcW w:w="1413" w:type="dxa"/>
            <w:vAlign w:val="center"/>
          </w:tcPr>
          <w:p w14:paraId="4265ED76" w14:textId="77777777" w:rsidR="006E20D6" w:rsidRDefault="006E20D6" w:rsidP="003D2175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Author</w:t>
            </w:r>
          </w:p>
        </w:tc>
        <w:tc>
          <w:tcPr>
            <w:tcW w:w="9151" w:type="dxa"/>
            <w:vAlign w:val="center"/>
          </w:tcPr>
          <w:p w14:paraId="5B538FDF" w14:textId="002C7984" w:rsidR="006E20D6" w:rsidRDefault="006E20D6" w:rsidP="003D2175">
            <w:pPr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/>
                <w:vertAlign w:val="superscript"/>
              </w:rPr>
              <w:t>1</w:t>
            </w:r>
            <w:r>
              <w:rPr>
                <w:rFonts w:ascii="Cambria" w:hAnsi="Cambria" w:hint="eastAsia"/>
              </w:rPr>
              <w:t>Sunyoung Hwang</w:t>
            </w:r>
            <w:r>
              <w:rPr>
                <w:rFonts w:ascii="Cambria" w:hAnsi="Cambria"/>
              </w:rPr>
              <w:t>,</w:t>
            </w:r>
            <w:r>
              <w:rPr>
                <w:rFonts w:ascii="Cambria" w:hAnsi="Cambria"/>
                <w:vertAlign w:val="superscript"/>
              </w:rPr>
              <w:t xml:space="preserve"> </w:t>
            </w:r>
            <w:r w:rsidR="002B45DE">
              <w:rPr>
                <w:rFonts w:ascii="Cambria" w:hAnsi="Cambria" w:hint="eastAsia"/>
                <w:vertAlign w:val="superscript"/>
              </w:rPr>
              <w:t>1</w:t>
            </w:r>
            <w:r>
              <w:rPr>
                <w:rFonts w:ascii="Cambria" w:hAnsi="Cambria"/>
                <w:vertAlign w:val="superscript"/>
              </w:rPr>
              <w:t>,*</w:t>
            </w:r>
            <w:r>
              <w:rPr>
                <w:rFonts w:ascii="Cambria" w:hAnsi="Cambria"/>
              </w:rPr>
              <w:t>Youn-Jung Kang</w:t>
            </w:r>
          </w:p>
        </w:tc>
      </w:tr>
      <w:tr w:rsidR="006E20D6" w14:paraId="38AC11F1" w14:textId="77777777" w:rsidTr="00655379">
        <w:trPr>
          <w:trHeight w:val="706"/>
        </w:trPr>
        <w:tc>
          <w:tcPr>
            <w:tcW w:w="1413" w:type="dxa"/>
            <w:vAlign w:val="center"/>
          </w:tcPr>
          <w:p w14:paraId="7275B302" w14:textId="77777777" w:rsidR="006E20D6" w:rsidRDefault="006E20D6" w:rsidP="003D2175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Institutional affiliation</w:t>
            </w:r>
          </w:p>
        </w:tc>
        <w:tc>
          <w:tcPr>
            <w:tcW w:w="9151" w:type="dxa"/>
            <w:vAlign w:val="center"/>
          </w:tcPr>
          <w:p w14:paraId="3542ECCC" w14:textId="074F3EEE" w:rsidR="006E20D6" w:rsidRDefault="002B45DE" w:rsidP="003D2175">
            <w:pPr>
              <w:spacing w:line="276" w:lineRule="auto"/>
              <w:rPr>
                <w:rFonts w:ascii="Cambria" w:eastAsiaTheme="minorHAnsi" w:hAnsi="Cambria" w:cs="Times New Roman"/>
              </w:rPr>
            </w:pPr>
            <w:r w:rsidRPr="002B45DE">
              <w:rPr>
                <w:rFonts w:ascii="Cambria" w:eastAsiaTheme="minorHAnsi" w:hAnsi="Cambria" w:cs="Times New Roman" w:hint="eastAsia"/>
                <w:vertAlign w:val="superscript"/>
              </w:rPr>
              <w:t>1</w:t>
            </w:r>
            <w:r w:rsidR="006E20D6">
              <w:rPr>
                <w:rFonts w:ascii="Cambria" w:eastAsiaTheme="minorHAnsi" w:hAnsi="Cambria" w:cs="Times New Roman"/>
              </w:rPr>
              <w:t>Department of Biochemistry, Research Institute for Basic Medical Science, School of Medicine, CHA University, South Korea</w:t>
            </w:r>
          </w:p>
          <w:p w14:paraId="63832194" w14:textId="77777777" w:rsidR="006E20D6" w:rsidRDefault="006E20D6" w:rsidP="003D2175">
            <w:pPr>
              <w:spacing w:line="276" w:lineRule="auto"/>
              <w:rPr>
                <w:rFonts w:ascii="Cambria" w:eastAsiaTheme="minorHAnsi" w:hAnsi="Cambria" w:cs="Times New Roman"/>
              </w:rPr>
            </w:pPr>
            <w:r>
              <w:rPr>
                <w:rFonts w:ascii="Cambria" w:eastAsiaTheme="minorHAnsi" w:hAnsi="Cambria" w:cs="Times New Roman"/>
              </w:rPr>
              <w:t>*Corresponding Author (yjkang@cha.ac.kr)</w:t>
            </w:r>
          </w:p>
        </w:tc>
      </w:tr>
      <w:tr w:rsidR="006E20D6" w14:paraId="7B785196" w14:textId="77777777" w:rsidTr="00655379">
        <w:trPr>
          <w:trHeight w:val="927"/>
        </w:trPr>
        <w:tc>
          <w:tcPr>
            <w:tcW w:w="1413" w:type="dxa"/>
            <w:vAlign w:val="center"/>
          </w:tcPr>
          <w:p w14:paraId="3C3928F6" w14:textId="77777777" w:rsidR="006E20D6" w:rsidRDefault="006E20D6" w:rsidP="003D2175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Objective</w:t>
            </w:r>
          </w:p>
        </w:tc>
        <w:tc>
          <w:tcPr>
            <w:tcW w:w="9151" w:type="dxa"/>
            <w:vAlign w:val="center"/>
          </w:tcPr>
          <w:p w14:paraId="1F542E13" w14:textId="1953A83E" w:rsidR="006E20D6" w:rsidRPr="00A27185" w:rsidRDefault="000E37C2" w:rsidP="003D2175">
            <w:pPr>
              <w:spacing w:line="360" w:lineRule="auto"/>
              <w:rPr>
                <w:rFonts w:ascii="Cambria" w:hAnsi="Cambria"/>
              </w:rPr>
            </w:pPr>
            <w:r w:rsidRPr="00A27185">
              <w:rPr>
                <w:rFonts w:ascii="Cambria" w:hAnsi="Cambria"/>
              </w:rPr>
              <w:t xml:space="preserve">To determine whether mitochondrial dysfunction </w:t>
            </w:r>
            <w:r w:rsidR="008970B2">
              <w:rPr>
                <w:rFonts w:ascii="Cambria" w:hAnsi="Cambria"/>
              </w:rPr>
              <w:t>drives</w:t>
            </w:r>
            <w:r w:rsidR="008970B2" w:rsidRPr="00A27185">
              <w:rPr>
                <w:rFonts w:ascii="Cambria" w:hAnsi="Cambria"/>
              </w:rPr>
              <w:t xml:space="preserve"> </w:t>
            </w:r>
            <w:r w:rsidRPr="00A27185">
              <w:rPr>
                <w:rFonts w:ascii="Cambria" w:hAnsi="Cambria"/>
              </w:rPr>
              <w:t>premature endometrial aging and whether mitochondrial-targeted rejuvenation of endometrial epithelial organoids (EEOs) can restore regenerative capacity and reprogram their secretory profile.</w:t>
            </w:r>
          </w:p>
        </w:tc>
      </w:tr>
      <w:tr w:rsidR="006E20D6" w14:paraId="27C20304" w14:textId="77777777" w:rsidTr="003D2175">
        <w:trPr>
          <w:trHeight w:val="1206"/>
        </w:trPr>
        <w:tc>
          <w:tcPr>
            <w:tcW w:w="1413" w:type="dxa"/>
            <w:vAlign w:val="center"/>
          </w:tcPr>
          <w:p w14:paraId="51DEDAA8" w14:textId="77777777" w:rsidR="006E20D6" w:rsidRDefault="006E20D6" w:rsidP="003D2175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hint="eastAsia"/>
              </w:rPr>
              <w:t>R</w:t>
            </w:r>
            <w:r>
              <w:rPr>
                <w:rFonts w:ascii="Cambria" w:hAnsi="Cambria"/>
              </w:rPr>
              <w:t>esults</w:t>
            </w:r>
          </w:p>
        </w:tc>
        <w:tc>
          <w:tcPr>
            <w:tcW w:w="9151" w:type="dxa"/>
            <w:vAlign w:val="center"/>
          </w:tcPr>
          <w:p w14:paraId="1C831E0C" w14:textId="7470EF71" w:rsidR="008970B2" w:rsidRDefault="00DA330E" w:rsidP="008970B2">
            <w:pPr>
              <w:spacing w:line="360" w:lineRule="auto"/>
              <w:rPr>
                <w:rFonts w:ascii="Cambria" w:hAnsi="Cambria"/>
                <w:color w:val="000000"/>
              </w:rPr>
            </w:pPr>
            <w:r>
              <w:rPr>
                <w:rFonts w:ascii="Cambria" w:hAnsi="Cambria"/>
                <w:color w:val="000000"/>
              </w:rPr>
              <w:t>Per transfer live birth rates in assisted reproductive technology have plateaued despite improved embryo selection, highlighting endometrial dysfunction as a major unresolved barrier to embryo implantation.</w:t>
            </w:r>
            <w:r>
              <w:rPr>
                <w:rFonts w:ascii="Cambria" w:hAnsi="Cambria" w:hint="eastAsia"/>
                <w:color w:val="000000"/>
              </w:rPr>
              <w:t xml:space="preserve"> </w:t>
            </w:r>
            <w:r w:rsidR="008970B2">
              <w:rPr>
                <w:rFonts w:ascii="Cambria" w:hAnsi="Cambria"/>
                <w:color w:val="000000"/>
              </w:rPr>
              <w:t xml:space="preserve">We employed endometrial epithelial organoids (EEOs), </w:t>
            </w:r>
            <w:r w:rsidR="0011056E" w:rsidRPr="0011056E">
              <w:rPr>
                <w:rFonts w:ascii="Cambria" w:hAnsi="Cambria"/>
                <w:color w:val="000000"/>
              </w:rPr>
              <w:t>self-renewing three-dimensional ex vivo systems</w:t>
            </w:r>
            <w:r w:rsidR="00AD78AB">
              <w:rPr>
                <w:rFonts w:ascii="Cambria" w:hAnsi="Cambria"/>
                <w:color w:val="000000"/>
              </w:rPr>
              <w:t>,</w:t>
            </w:r>
            <w:r w:rsidR="0011056E" w:rsidRPr="0011056E">
              <w:rPr>
                <w:rFonts w:ascii="Cambria" w:hAnsi="Cambria"/>
                <w:color w:val="000000"/>
              </w:rPr>
              <w:t xml:space="preserve"> to investigate and evaluate regenerative </w:t>
            </w:r>
            <w:r w:rsidR="008970B2">
              <w:rPr>
                <w:rFonts w:ascii="Cambria" w:hAnsi="Cambria"/>
                <w:color w:val="000000"/>
              </w:rPr>
              <w:t>strategies</w:t>
            </w:r>
            <w:r w:rsidR="0011056E" w:rsidRPr="0011056E">
              <w:rPr>
                <w:rFonts w:ascii="Cambria" w:hAnsi="Cambria"/>
                <w:color w:val="000000"/>
              </w:rPr>
              <w:t>.</w:t>
            </w:r>
            <w:r w:rsidR="000E37C2" w:rsidRPr="000E37C2">
              <w:rPr>
                <w:rFonts w:ascii="Cambria" w:hAnsi="Cambria"/>
                <w:color w:val="000000"/>
              </w:rPr>
              <w:t xml:space="preserve"> </w:t>
            </w:r>
            <w:r w:rsidR="008970B2">
              <w:rPr>
                <w:rFonts w:ascii="Cambria" w:hAnsi="Cambria"/>
                <w:color w:val="000000"/>
              </w:rPr>
              <w:t xml:space="preserve">Organoids derived from patients </w:t>
            </w:r>
            <w:r w:rsidR="00697E21">
              <w:rPr>
                <w:rFonts w:ascii="Cambria" w:hAnsi="Cambria" w:hint="eastAsia"/>
                <w:color w:val="000000"/>
              </w:rPr>
              <w:t xml:space="preserve">with </w:t>
            </w:r>
            <w:r w:rsidR="00AD78AB">
              <w:rPr>
                <w:rFonts w:ascii="Cambria" w:hAnsi="Cambria"/>
                <w:color w:val="000000"/>
              </w:rPr>
              <w:t>infertility</w:t>
            </w:r>
            <w:r w:rsidR="00697E21">
              <w:rPr>
                <w:rFonts w:ascii="Cambria" w:hAnsi="Cambria" w:hint="eastAsia"/>
                <w:color w:val="000000"/>
              </w:rPr>
              <w:t xml:space="preserve"> (n=9) </w:t>
            </w:r>
            <w:r w:rsidR="008970B2">
              <w:rPr>
                <w:rFonts w:ascii="Cambria" w:hAnsi="Cambria"/>
                <w:color w:val="000000"/>
              </w:rPr>
              <w:t>and murine aging models, including doxorubicin-induced prematurely aged (</w:t>
            </w:r>
            <w:r w:rsidR="00697E21">
              <w:rPr>
                <w:rFonts w:ascii="Cambria" w:hAnsi="Cambria" w:hint="eastAsia"/>
                <w:color w:val="000000"/>
              </w:rPr>
              <w:t xml:space="preserve">DO-EEOs, </w:t>
            </w:r>
            <w:r w:rsidR="00AD78AB">
              <w:rPr>
                <w:rFonts w:ascii="Cambria" w:hAnsi="Cambria"/>
                <w:color w:val="000000"/>
              </w:rPr>
              <w:t>10–12</w:t>
            </w:r>
            <w:r w:rsidR="00697E21">
              <w:rPr>
                <w:rFonts w:ascii="Cambria" w:hAnsi="Cambria" w:hint="eastAsia"/>
                <w:color w:val="000000"/>
              </w:rPr>
              <w:t xml:space="preserve"> weeks</w:t>
            </w:r>
            <w:r w:rsidR="008970B2">
              <w:rPr>
                <w:rFonts w:ascii="Cambria" w:hAnsi="Cambria"/>
                <w:color w:val="000000"/>
              </w:rPr>
              <w:t>) and naturally aged groups</w:t>
            </w:r>
            <w:r w:rsidR="00697E21">
              <w:rPr>
                <w:rFonts w:ascii="Cambria" w:hAnsi="Cambria" w:hint="eastAsia"/>
                <w:color w:val="000000"/>
              </w:rPr>
              <w:t xml:space="preserve"> (O-EEOs, </w:t>
            </w:r>
            <w:r w:rsidR="00AD78AB">
              <w:rPr>
                <w:rFonts w:ascii="Cambria" w:hAnsi="Cambria"/>
                <w:color w:val="000000"/>
              </w:rPr>
              <w:t>40–60</w:t>
            </w:r>
            <w:r w:rsidR="00697E21">
              <w:rPr>
                <w:rFonts w:ascii="Cambria" w:hAnsi="Cambria" w:hint="eastAsia"/>
                <w:color w:val="000000"/>
              </w:rPr>
              <w:t xml:space="preserve"> weeks)</w:t>
            </w:r>
            <w:r w:rsidR="008970B2">
              <w:rPr>
                <w:rFonts w:ascii="Cambria" w:hAnsi="Cambria"/>
                <w:color w:val="000000"/>
              </w:rPr>
              <w:t xml:space="preserve">, exhibited coordinated defects </w:t>
            </w:r>
            <w:r w:rsidR="00AD78AB">
              <w:rPr>
                <w:rFonts w:ascii="Cambria" w:hAnsi="Cambria"/>
                <w:color w:val="000000"/>
              </w:rPr>
              <w:t>compared</w:t>
            </w:r>
            <w:r w:rsidR="008970B2">
              <w:rPr>
                <w:rFonts w:ascii="Cambria" w:hAnsi="Cambria"/>
                <w:color w:val="000000"/>
              </w:rPr>
              <w:t xml:space="preserve"> to young controls</w:t>
            </w:r>
            <w:r w:rsidR="00697E21">
              <w:rPr>
                <w:rFonts w:ascii="Cambria" w:hAnsi="Cambria" w:hint="eastAsia"/>
                <w:color w:val="000000"/>
              </w:rPr>
              <w:t xml:space="preserve"> (Y-EEOs, </w:t>
            </w:r>
            <w:r w:rsidR="00AD78AB">
              <w:rPr>
                <w:rFonts w:ascii="Cambria" w:hAnsi="Cambria"/>
                <w:color w:val="000000"/>
              </w:rPr>
              <w:t>10–12</w:t>
            </w:r>
            <w:r w:rsidR="00697E21">
              <w:rPr>
                <w:rFonts w:ascii="Cambria" w:hAnsi="Cambria" w:hint="eastAsia"/>
                <w:color w:val="000000"/>
              </w:rPr>
              <w:t xml:space="preserve"> weeks)</w:t>
            </w:r>
            <w:r w:rsidR="008970B2">
              <w:rPr>
                <w:rFonts w:ascii="Cambria" w:hAnsi="Cambria"/>
                <w:color w:val="000000"/>
              </w:rPr>
              <w:t>.</w:t>
            </w:r>
            <w:r w:rsidR="002E4911">
              <w:rPr>
                <w:rFonts w:ascii="Cambria" w:hAnsi="Cambria" w:hint="eastAsia"/>
                <w:color w:val="000000"/>
              </w:rPr>
              <w:t xml:space="preserve"> </w:t>
            </w:r>
            <w:r w:rsidR="002E4911">
              <w:rPr>
                <w:rFonts w:ascii="Cambria" w:hAnsi="Cambria"/>
                <w:color w:val="000000"/>
              </w:rPr>
              <w:t xml:space="preserve">These included reduced proliferative capacity, loss of progenitor identity, impaired mitochondrial bioenergetics, and altered secretory </w:t>
            </w:r>
            <w:r w:rsidR="00AD78AB">
              <w:rPr>
                <w:rFonts w:ascii="Cambria" w:hAnsi="Cambria"/>
                <w:color w:val="000000"/>
              </w:rPr>
              <w:t>profiles</w:t>
            </w:r>
            <w:r w:rsidR="002E4911">
              <w:rPr>
                <w:rFonts w:ascii="Cambria" w:hAnsi="Cambria"/>
                <w:color w:val="000000"/>
              </w:rPr>
              <w:t>.</w:t>
            </w:r>
          </w:p>
          <w:p w14:paraId="4C1438A9" w14:textId="68AF45F1" w:rsidR="00144083" w:rsidRDefault="000E37C2" w:rsidP="008970B2">
            <w:pPr>
              <w:spacing w:line="360" w:lineRule="auto"/>
              <w:rPr>
                <w:rFonts w:ascii="Cambria" w:hAnsi="Cambria"/>
                <w:color w:val="000000"/>
              </w:rPr>
            </w:pPr>
            <w:r w:rsidRPr="000E37C2">
              <w:rPr>
                <w:rFonts w:ascii="Cambria" w:hAnsi="Cambria"/>
                <w:color w:val="000000"/>
              </w:rPr>
              <w:t>These alterations were associated with the activation of senescence-associated programs</w:t>
            </w:r>
            <w:r w:rsidR="00AD78AB">
              <w:rPr>
                <w:rFonts w:ascii="Cambria" w:hAnsi="Cambria"/>
                <w:color w:val="000000"/>
              </w:rPr>
              <w:t>,</w:t>
            </w:r>
            <w:r w:rsidR="002E4911">
              <w:rPr>
                <w:rFonts w:ascii="Cambria" w:hAnsi="Cambria" w:hint="eastAsia"/>
                <w:color w:val="000000"/>
              </w:rPr>
              <w:t xml:space="preserve"> </w:t>
            </w:r>
            <w:r w:rsidR="002E4911">
              <w:rPr>
                <w:rFonts w:ascii="Cambria" w:hAnsi="Cambria"/>
                <w:color w:val="000000"/>
              </w:rPr>
              <w:t xml:space="preserve">marked by increased </w:t>
            </w:r>
            <w:r w:rsidRPr="000E37C2">
              <w:rPr>
                <w:rFonts w:ascii="Cambria" w:hAnsi="Cambria"/>
                <w:color w:val="000000"/>
              </w:rPr>
              <w:t>p16 and suppression of stemness-related pathways</w:t>
            </w:r>
            <w:r w:rsidR="00AD78AB">
              <w:rPr>
                <w:rFonts w:ascii="Cambria" w:hAnsi="Cambria"/>
                <w:color w:val="000000"/>
              </w:rPr>
              <w:t>,</w:t>
            </w:r>
            <w:r w:rsidRPr="000E37C2">
              <w:rPr>
                <w:rFonts w:ascii="Cambria" w:hAnsi="Cambria"/>
                <w:color w:val="000000"/>
              </w:rPr>
              <w:t xml:space="preserve"> </w:t>
            </w:r>
            <w:r w:rsidR="002E4911">
              <w:rPr>
                <w:rFonts w:ascii="Cambria" w:hAnsi="Cambria"/>
                <w:color w:val="000000"/>
              </w:rPr>
              <w:t xml:space="preserve">marked by reduced </w:t>
            </w:r>
            <w:r w:rsidRPr="000E37C2">
              <w:rPr>
                <w:rFonts w:ascii="Cambria" w:hAnsi="Cambria"/>
                <w:color w:val="000000"/>
              </w:rPr>
              <w:t xml:space="preserve">LGR5, consistent with impaired epithelial regeneration. Transplantation of untreated DO-EEOs into </w:t>
            </w:r>
            <w:r w:rsidR="00AD78AB">
              <w:rPr>
                <w:rFonts w:ascii="Cambria" w:hAnsi="Cambria"/>
                <w:color w:val="000000"/>
              </w:rPr>
              <w:t>DOX-treated aged</w:t>
            </w:r>
            <w:r w:rsidRPr="000E37C2">
              <w:rPr>
                <w:rFonts w:ascii="Cambria" w:hAnsi="Cambria"/>
                <w:color w:val="000000"/>
              </w:rPr>
              <w:t xml:space="preserve"> endometrial models failed to restore tissue renewal,</w:t>
            </w:r>
            <w:r w:rsidR="002E4911">
              <w:rPr>
                <w:rFonts w:ascii="Cambria" w:hAnsi="Cambria"/>
                <w:color w:val="000000"/>
              </w:rPr>
              <w:t xml:space="preserve"> displaying</w:t>
            </w:r>
            <w:r w:rsidRPr="000E37C2">
              <w:rPr>
                <w:rFonts w:ascii="Cambria" w:hAnsi="Cambria"/>
                <w:color w:val="000000"/>
              </w:rPr>
              <w:t xml:space="preserve"> persistently </w:t>
            </w:r>
            <w:r w:rsidR="002E4911">
              <w:rPr>
                <w:rFonts w:ascii="Cambria" w:hAnsi="Cambria"/>
                <w:color w:val="000000"/>
              </w:rPr>
              <w:t>decreased</w:t>
            </w:r>
            <w:r w:rsidR="002E4911" w:rsidRPr="000E37C2">
              <w:rPr>
                <w:rFonts w:ascii="Cambria" w:hAnsi="Cambria"/>
                <w:color w:val="000000"/>
              </w:rPr>
              <w:t xml:space="preserve"> </w:t>
            </w:r>
            <w:r w:rsidRPr="000E37C2">
              <w:rPr>
                <w:rFonts w:ascii="Cambria" w:hAnsi="Cambria"/>
                <w:color w:val="000000"/>
              </w:rPr>
              <w:t xml:space="preserve">epithelial proliferation (Ki-67), limited vascular remodeling (CD31), and no improvement in fertility-related outcomes. </w:t>
            </w:r>
          </w:p>
          <w:p w14:paraId="14A8B8B0" w14:textId="55F7D526" w:rsidR="006E20D6" w:rsidRPr="00A27185" w:rsidRDefault="00144083" w:rsidP="008970B2">
            <w:pPr>
              <w:spacing w:line="360" w:lineRule="auto"/>
              <w:rPr>
                <w:rFonts w:ascii="Cambria" w:hAnsi="Cambria"/>
                <w:color w:val="000000"/>
              </w:rPr>
            </w:pPr>
            <w:r>
              <w:rPr>
                <w:rFonts w:ascii="Cambria" w:hAnsi="Cambria"/>
                <w:color w:val="000000"/>
              </w:rPr>
              <w:t>In contrast, e</w:t>
            </w:r>
            <w:r w:rsidR="000E37C2" w:rsidRPr="000E37C2">
              <w:rPr>
                <w:rFonts w:ascii="Cambria" w:hAnsi="Cambria"/>
                <w:color w:val="000000"/>
              </w:rPr>
              <w:t xml:space="preserve">x vivo mitochondrial rejuvenation of aged organoids using targeted agents (factors A or B) restored oxidative phosphorylation and re-established progenitor-associated molecular signaling. Rejuvenated organoids promoted robust epithelial regeneration and vascular recovery in vivo, accompanied by significant improvements in functional reproductive outcomes. Notably, conditioned media derived from mitochondria-rejuvenated organoids recapitulated these regenerative effects, indicating a dominant contribution of mitochondria-dependent paracrine signaling. Secretome profiling </w:t>
            </w:r>
            <w:r>
              <w:rPr>
                <w:rFonts w:ascii="Cambria" w:hAnsi="Cambria"/>
                <w:color w:val="000000"/>
              </w:rPr>
              <w:t>identified</w:t>
            </w:r>
            <w:r w:rsidRPr="000E37C2">
              <w:rPr>
                <w:rFonts w:ascii="Cambria" w:hAnsi="Cambria"/>
                <w:color w:val="000000"/>
              </w:rPr>
              <w:t xml:space="preserve"> </w:t>
            </w:r>
            <w:r w:rsidR="000E37C2" w:rsidRPr="000E37C2">
              <w:rPr>
                <w:rFonts w:ascii="Cambria" w:hAnsi="Cambria"/>
                <w:color w:val="000000"/>
              </w:rPr>
              <w:t xml:space="preserve">reproducible mitochondrial targeting-dependent molecular signatures </w:t>
            </w:r>
            <w:r>
              <w:rPr>
                <w:rFonts w:ascii="Cambria" w:hAnsi="Cambria"/>
                <w:color w:val="000000"/>
              </w:rPr>
              <w:t>associated with</w:t>
            </w:r>
            <w:r w:rsidR="000E37C2" w:rsidRPr="000E37C2">
              <w:rPr>
                <w:rFonts w:ascii="Cambria" w:hAnsi="Cambria"/>
                <w:color w:val="000000"/>
              </w:rPr>
              <w:t xml:space="preserve"> restored bioenergetic function and regenerative </w:t>
            </w:r>
            <w:r>
              <w:rPr>
                <w:rFonts w:ascii="Cambria" w:hAnsi="Cambria"/>
                <w:color w:val="000000"/>
              </w:rPr>
              <w:t>capacity</w:t>
            </w:r>
            <w:r w:rsidR="000E37C2" w:rsidRPr="000E37C2">
              <w:rPr>
                <w:rFonts w:ascii="Cambria" w:hAnsi="Cambria"/>
                <w:color w:val="000000"/>
              </w:rPr>
              <w:t xml:space="preserve">, </w:t>
            </w:r>
            <w:r w:rsidR="00AD78AB">
              <w:rPr>
                <w:rFonts w:ascii="Cambria" w:hAnsi="Cambria"/>
                <w:color w:val="000000"/>
              </w:rPr>
              <w:t xml:space="preserve">which were </w:t>
            </w:r>
            <w:r w:rsidR="000E37C2" w:rsidRPr="000E37C2">
              <w:rPr>
                <w:rFonts w:ascii="Cambria" w:hAnsi="Cambria"/>
                <w:color w:val="000000"/>
              </w:rPr>
              <w:t xml:space="preserve">consistently reproduced across independent experimental replicates and </w:t>
            </w:r>
            <w:r w:rsidR="00AD78AB">
              <w:rPr>
                <w:rFonts w:ascii="Cambria" w:hAnsi="Cambria"/>
                <w:color w:val="000000"/>
              </w:rPr>
              <w:t>reached</w:t>
            </w:r>
            <w:r w:rsidR="000E37C2" w:rsidRPr="000E37C2">
              <w:rPr>
                <w:rFonts w:ascii="Cambria" w:hAnsi="Cambria"/>
                <w:color w:val="000000"/>
              </w:rPr>
              <w:t xml:space="preserve"> statistical significance.</w:t>
            </w:r>
          </w:p>
        </w:tc>
      </w:tr>
      <w:tr w:rsidR="006E20D6" w14:paraId="2C26548B" w14:textId="77777777" w:rsidTr="003D2175">
        <w:trPr>
          <w:trHeight w:val="954"/>
        </w:trPr>
        <w:tc>
          <w:tcPr>
            <w:tcW w:w="1413" w:type="dxa"/>
            <w:vAlign w:val="center"/>
          </w:tcPr>
          <w:p w14:paraId="58FA8A71" w14:textId="77777777" w:rsidR="006E20D6" w:rsidRDefault="006E20D6" w:rsidP="003D2175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Conclusion</w:t>
            </w:r>
          </w:p>
        </w:tc>
        <w:tc>
          <w:tcPr>
            <w:tcW w:w="9151" w:type="dxa"/>
            <w:vAlign w:val="center"/>
          </w:tcPr>
          <w:p w14:paraId="1E9DF0A9" w14:textId="2A0A7C02" w:rsidR="006E20D6" w:rsidRPr="00A27185" w:rsidRDefault="000E37C2" w:rsidP="003D2175">
            <w:pPr>
              <w:spacing w:line="360" w:lineRule="auto"/>
              <w:rPr>
                <w:rFonts w:ascii="Cambria" w:hAnsi="Cambria"/>
                <w:color w:val="000000"/>
              </w:rPr>
            </w:pPr>
            <w:r w:rsidRPr="00A27185">
              <w:rPr>
                <w:rFonts w:ascii="Cambria" w:hAnsi="Cambria"/>
                <w:color w:val="000000"/>
              </w:rPr>
              <w:t>These findings establish mitochondrial dysfunction as a central and reversible determinant of endometrial aging and demonstrate that organoid-based mitochondrial targeting can restore endometrial functional and secretory competence, supporting a translational framework for endometrium-directed rejuvenation strategies.</w:t>
            </w:r>
            <w:r w:rsidR="00A27185" w:rsidRPr="00A27185">
              <w:rPr>
                <w:rFonts w:ascii="Cambria" w:hAnsi="Cambria"/>
                <w:color w:val="000000"/>
              </w:rPr>
              <w:t xml:space="preserve"> </w:t>
            </w:r>
            <w:r w:rsidRPr="00A27185">
              <w:rPr>
                <w:rFonts w:ascii="Cambria" w:hAnsi="Cambria"/>
                <w:color w:val="000000"/>
              </w:rPr>
              <w:t>Validation in expanded clinical cohorts is warranted to advance this approach for therapeutic applications in age-related infertility.</w:t>
            </w:r>
          </w:p>
        </w:tc>
      </w:tr>
    </w:tbl>
    <w:p w14:paraId="766247D7" w14:textId="77777777" w:rsidR="003567AA" w:rsidRPr="006E20D6" w:rsidRDefault="003567AA"/>
    <w:sectPr w:rsidR="003567AA" w:rsidRPr="006E20D6" w:rsidSect="006E20D6">
      <w:pgSz w:w="11906" w:h="16838"/>
      <w:pgMar w:top="720" w:right="720" w:bottom="720" w:left="720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DEECCC" w14:textId="77777777" w:rsidR="002E7D7D" w:rsidRDefault="002E7D7D" w:rsidP="002B45DE">
      <w:pPr>
        <w:spacing w:after="0" w:line="240" w:lineRule="auto"/>
      </w:pPr>
      <w:r>
        <w:separator/>
      </w:r>
    </w:p>
  </w:endnote>
  <w:endnote w:type="continuationSeparator" w:id="0">
    <w:p w14:paraId="6158C43B" w14:textId="77777777" w:rsidR="002E7D7D" w:rsidRDefault="002E7D7D" w:rsidP="002B45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양신명조">
    <w:altName w:val="바탕"/>
    <w:charset w:val="00"/>
    <w:family w:val="auto"/>
    <w:pitch w:val="default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536091" w14:textId="77777777" w:rsidR="002E7D7D" w:rsidRDefault="002E7D7D" w:rsidP="002B45DE">
      <w:pPr>
        <w:spacing w:after="0" w:line="240" w:lineRule="auto"/>
      </w:pPr>
      <w:r>
        <w:separator/>
      </w:r>
    </w:p>
  </w:footnote>
  <w:footnote w:type="continuationSeparator" w:id="0">
    <w:p w14:paraId="799436E6" w14:textId="77777777" w:rsidR="002E7D7D" w:rsidRDefault="002E7D7D" w:rsidP="002B45D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trackRevision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0D6"/>
    <w:rsid w:val="000C4A1B"/>
    <w:rsid w:val="000E1FEE"/>
    <w:rsid w:val="000E37C2"/>
    <w:rsid w:val="000F6FD6"/>
    <w:rsid w:val="0011056E"/>
    <w:rsid w:val="001110B2"/>
    <w:rsid w:val="0014347E"/>
    <w:rsid w:val="00144083"/>
    <w:rsid w:val="00171D9A"/>
    <w:rsid w:val="001C2082"/>
    <w:rsid w:val="001D6C2F"/>
    <w:rsid w:val="00213FA1"/>
    <w:rsid w:val="002B45DE"/>
    <w:rsid w:val="002E4911"/>
    <w:rsid w:val="002E7D7D"/>
    <w:rsid w:val="00305230"/>
    <w:rsid w:val="003567AA"/>
    <w:rsid w:val="003E41F8"/>
    <w:rsid w:val="005202D3"/>
    <w:rsid w:val="00545457"/>
    <w:rsid w:val="00655379"/>
    <w:rsid w:val="00697E21"/>
    <w:rsid w:val="006E20D6"/>
    <w:rsid w:val="007750C6"/>
    <w:rsid w:val="007D3D67"/>
    <w:rsid w:val="007E6A13"/>
    <w:rsid w:val="007F2D25"/>
    <w:rsid w:val="008026D8"/>
    <w:rsid w:val="00812887"/>
    <w:rsid w:val="008970B2"/>
    <w:rsid w:val="008B7214"/>
    <w:rsid w:val="00996508"/>
    <w:rsid w:val="009C600E"/>
    <w:rsid w:val="00A27185"/>
    <w:rsid w:val="00A61F61"/>
    <w:rsid w:val="00A7486C"/>
    <w:rsid w:val="00AB784F"/>
    <w:rsid w:val="00AD502F"/>
    <w:rsid w:val="00AD78AB"/>
    <w:rsid w:val="00AE53D5"/>
    <w:rsid w:val="00B20D85"/>
    <w:rsid w:val="00B40C86"/>
    <w:rsid w:val="00B621E5"/>
    <w:rsid w:val="00B92E98"/>
    <w:rsid w:val="00BC764E"/>
    <w:rsid w:val="00D177D1"/>
    <w:rsid w:val="00DA330E"/>
    <w:rsid w:val="00DA5050"/>
    <w:rsid w:val="00DD435A"/>
    <w:rsid w:val="00E94893"/>
    <w:rsid w:val="00EF5A94"/>
    <w:rsid w:val="00F172D0"/>
    <w:rsid w:val="00F575BE"/>
    <w:rsid w:val="00FD6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FB60CA"/>
  <w15:chartTrackingRefBased/>
  <w15:docId w15:val="{0051E3E2-40BD-4FC2-A56E-B8D54B271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20D6"/>
    <w:pPr>
      <w:widowControl w:val="0"/>
      <w:wordWrap w:val="0"/>
      <w:autoSpaceDE w:val="0"/>
      <w:autoSpaceDN w:val="0"/>
      <w:spacing w:line="259" w:lineRule="auto"/>
      <w:jc w:val="both"/>
    </w:pPr>
    <w:rPr>
      <w:sz w:val="20"/>
      <w:szCs w:val="22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6E20D6"/>
    <w:pPr>
      <w:keepNext/>
      <w:keepLines/>
      <w:spacing w:before="280" w:after="80" w:line="240" w:lineRule="auto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6E20D6"/>
    <w:pPr>
      <w:keepNext/>
      <w:keepLines/>
      <w:spacing w:before="160" w:after="80" w:line="240" w:lineRule="auto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6E20D6"/>
    <w:pPr>
      <w:keepNext/>
      <w:keepLines/>
      <w:spacing w:before="160" w:after="80" w:line="240" w:lineRule="auto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E20D6"/>
    <w:pPr>
      <w:keepNext/>
      <w:keepLines/>
      <w:spacing w:before="80" w:after="40" w:line="240" w:lineRule="auto"/>
      <w:jc w:val="left"/>
      <w:outlineLvl w:val="3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6E20D6"/>
    <w:pPr>
      <w:keepNext/>
      <w:keepLines/>
      <w:spacing w:before="80" w:after="40" w:line="240" w:lineRule="auto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6E20D6"/>
    <w:pPr>
      <w:keepNext/>
      <w:keepLines/>
      <w:spacing w:before="80" w:after="40" w:line="240" w:lineRule="auto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6E20D6"/>
    <w:pPr>
      <w:keepNext/>
      <w:keepLines/>
      <w:spacing w:before="80" w:after="40" w:line="240" w:lineRule="auto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6E20D6"/>
    <w:pPr>
      <w:keepNext/>
      <w:keepLines/>
      <w:spacing w:before="80" w:after="40" w:line="240" w:lineRule="auto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6E20D6"/>
    <w:pPr>
      <w:keepNext/>
      <w:keepLines/>
      <w:spacing w:before="80" w:after="40" w:line="240" w:lineRule="auto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6E20D6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6E20D6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6E20D6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6E20D6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6E20D6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6E20D6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6E20D6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6E20D6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6E20D6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6E20D6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Char">
    <w:name w:val="제목 Char"/>
    <w:basedOn w:val="a0"/>
    <w:link w:val="a3"/>
    <w:uiPriority w:val="10"/>
    <w:rsid w:val="006E20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6E20D6"/>
    <w:pPr>
      <w:numPr>
        <w:ilvl w:val="1"/>
      </w:numPr>
      <w:spacing w:line="240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Char0">
    <w:name w:val="부제 Char"/>
    <w:basedOn w:val="a0"/>
    <w:link w:val="a4"/>
    <w:uiPriority w:val="11"/>
    <w:rsid w:val="006E20D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6E20D6"/>
    <w:pPr>
      <w:spacing w:before="160" w:line="240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Char1">
    <w:name w:val="인용 Char"/>
    <w:basedOn w:val="a0"/>
    <w:link w:val="a5"/>
    <w:uiPriority w:val="29"/>
    <w:rsid w:val="006E20D6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6E20D6"/>
    <w:pPr>
      <w:spacing w:line="240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7">
    <w:name w:val="Intense Emphasis"/>
    <w:basedOn w:val="a0"/>
    <w:uiPriority w:val="21"/>
    <w:qFormat/>
    <w:rsid w:val="006E20D6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6E20D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40" w:lineRule="auto"/>
      <w:ind w:left="864" w:right="864"/>
      <w:jc w:val="center"/>
    </w:pPr>
    <w:rPr>
      <w:i/>
      <w:iCs/>
      <w:color w:val="2F5496" w:themeColor="accent1" w:themeShade="BF"/>
      <w:sz w:val="22"/>
      <w:szCs w:val="24"/>
      <w14:ligatures w14:val="standardContextual"/>
    </w:rPr>
  </w:style>
  <w:style w:type="character" w:customStyle="1" w:styleId="Char2">
    <w:name w:val="강한 인용 Char"/>
    <w:basedOn w:val="a0"/>
    <w:link w:val="a8"/>
    <w:uiPriority w:val="30"/>
    <w:rsid w:val="006E20D6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6E20D6"/>
    <w:rPr>
      <w:b/>
      <w:bCs/>
      <w:smallCaps/>
      <w:color w:val="2F5496" w:themeColor="accent1" w:themeShade="BF"/>
      <w:spacing w:val="5"/>
    </w:rPr>
  </w:style>
  <w:style w:type="paragraph" w:customStyle="1" w:styleId="aa">
    <w:name w:val="바탕글"/>
    <w:basedOn w:val="a"/>
    <w:rsid w:val="006E20D6"/>
    <w:pPr>
      <w:shd w:val="clear" w:color="auto" w:fill="FFFFFF"/>
      <w:snapToGrid w:val="0"/>
      <w:spacing w:after="0" w:line="384" w:lineRule="auto"/>
      <w:textAlignment w:val="baseline"/>
    </w:pPr>
    <w:rPr>
      <w:rFonts w:ascii="한양신명조" w:eastAsia="굴림" w:hAnsi="굴림" w:cs="굴림"/>
      <w:color w:val="000000"/>
      <w:kern w:val="0"/>
      <w:szCs w:val="20"/>
    </w:rPr>
  </w:style>
  <w:style w:type="table" w:styleId="ab">
    <w:name w:val="Table Grid"/>
    <w:basedOn w:val="a1"/>
    <w:uiPriority w:val="39"/>
    <w:rsid w:val="006E20D6"/>
    <w:pPr>
      <w:spacing w:after="0"/>
      <w:jc w:val="both"/>
    </w:pPr>
    <w:rPr>
      <w:sz w:val="20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unhideWhenUsed/>
    <w:rsid w:val="006E20D6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d">
    <w:name w:val="Placeholder Text"/>
    <w:basedOn w:val="a0"/>
    <w:uiPriority w:val="99"/>
    <w:semiHidden/>
    <w:rsid w:val="000E37C2"/>
    <w:rPr>
      <w:color w:val="666666"/>
    </w:rPr>
  </w:style>
  <w:style w:type="paragraph" w:styleId="ae">
    <w:name w:val="header"/>
    <w:basedOn w:val="a"/>
    <w:link w:val="Char3"/>
    <w:uiPriority w:val="99"/>
    <w:unhideWhenUsed/>
    <w:rsid w:val="002B45DE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e"/>
    <w:uiPriority w:val="99"/>
    <w:rsid w:val="002B45DE"/>
    <w:rPr>
      <w:sz w:val="20"/>
      <w:szCs w:val="22"/>
      <w14:ligatures w14:val="none"/>
    </w:rPr>
  </w:style>
  <w:style w:type="paragraph" w:styleId="af">
    <w:name w:val="footer"/>
    <w:basedOn w:val="a"/>
    <w:link w:val="Char4"/>
    <w:uiPriority w:val="99"/>
    <w:unhideWhenUsed/>
    <w:rsid w:val="002B45DE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f"/>
    <w:uiPriority w:val="99"/>
    <w:rsid w:val="002B45DE"/>
    <w:rPr>
      <w:sz w:val="20"/>
      <w:szCs w:val="22"/>
      <w14:ligatures w14:val="none"/>
    </w:rPr>
  </w:style>
  <w:style w:type="paragraph" w:styleId="af0">
    <w:name w:val="Revision"/>
    <w:hidden/>
    <w:uiPriority w:val="99"/>
    <w:semiHidden/>
    <w:rsid w:val="0011056E"/>
    <w:pPr>
      <w:spacing w:after="0"/>
    </w:pPr>
    <w:rPr>
      <w:sz w:val="20"/>
      <w:szCs w:val="22"/>
      <w14:ligatures w14:val="none"/>
    </w:rPr>
  </w:style>
  <w:style w:type="character" w:styleId="af1">
    <w:name w:val="annotation reference"/>
    <w:basedOn w:val="a0"/>
    <w:uiPriority w:val="99"/>
    <w:semiHidden/>
    <w:unhideWhenUsed/>
    <w:rsid w:val="008970B2"/>
    <w:rPr>
      <w:sz w:val="18"/>
      <w:szCs w:val="18"/>
    </w:rPr>
  </w:style>
  <w:style w:type="paragraph" w:styleId="af2">
    <w:name w:val="annotation text"/>
    <w:basedOn w:val="a"/>
    <w:link w:val="Char5"/>
    <w:uiPriority w:val="99"/>
    <w:semiHidden/>
    <w:unhideWhenUsed/>
    <w:rsid w:val="008970B2"/>
    <w:pPr>
      <w:jc w:val="left"/>
    </w:pPr>
  </w:style>
  <w:style w:type="character" w:customStyle="1" w:styleId="Char5">
    <w:name w:val="메모 텍스트 Char"/>
    <w:basedOn w:val="a0"/>
    <w:link w:val="af2"/>
    <w:uiPriority w:val="99"/>
    <w:semiHidden/>
    <w:rsid w:val="008970B2"/>
    <w:rPr>
      <w:sz w:val="20"/>
      <w:szCs w:val="22"/>
      <w14:ligatures w14:val="none"/>
    </w:rPr>
  </w:style>
  <w:style w:type="paragraph" w:styleId="af3">
    <w:name w:val="annotation subject"/>
    <w:basedOn w:val="af2"/>
    <w:next w:val="af2"/>
    <w:link w:val="Char6"/>
    <w:uiPriority w:val="99"/>
    <w:semiHidden/>
    <w:unhideWhenUsed/>
    <w:rsid w:val="008970B2"/>
    <w:rPr>
      <w:b/>
      <w:bCs/>
    </w:rPr>
  </w:style>
  <w:style w:type="character" w:customStyle="1" w:styleId="Char6">
    <w:name w:val="메모 주제 Char"/>
    <w:basedOn w:val="Char5"/>
    <w:link w:val="af3"/>
    <w:uiPriority w:val="99"/>
    <w:semiHidden/>
    <w:rsid w:val="008970B2"/>
    <w:rPr>
      <w:b/>
      <w:bCs/>
      <w:sz w:val="20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2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5945962E-00AC-4FE6-A703-A47BF8B10CB5}">
  <we:reference id="wa200001361" version="2.129.3.0" store="en-US" storeType="OMEX"/>
  <we:alternateReferences>
    <we:reference id="WA200001361" version="2.129.3.0" store="" storeType="OMEX"/>
  </we:alternateReferences>
  <we:properties>
    <we:property name="paperpal-document-id" value="&quot;6d87e125-76fb-42a0-a1d2-9b67e59b3021&quot;"/>
  </we:properties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486</Words>
  <Characters>2774</Characters>
  <Application>Microsoft Office Word</Application>
  <DocSecurity>0</DocSecurity>
  <Lines>23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Sun-young Hwang</dc:creator>
  <cp:keywords/>
  <dc:description/>
  <cp:lastModifiedBy>Sun-young Hwang</cp:lastModifiedBy>
  <cp:revision>17</cp:revision>
  <dcterms:created xsi:type="dcterms:W3CDTF">2026-03-26T08:59:00Z</dcterms:created>
  <dcterms:modified xsi:type="dcterms:W3CDTF">2026-04-02T05:42:00Z</dcterms:modified>
</cp:coreProperties>
</file>