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6674E9" w14:textId="4A82BBB5" w:rsidR="00D90612" w:rsidRDefault="004B7345" w:rsidP="00B23C3C">
      <w:pPr>
        <w:jc w:val="center"/>
        <w:rPr>
          <w:rFonts w:ascii="Arial" w:eastAsia="HY신명조" w:hAnsi="Arial" w:cs="Arial"/>
          <w:b/>
          <w:bCs/>
        </w:rPr>
      </w:pPr>
      <w:bookmarkStart w:id="0" w:name="_GoBack"/>
      <w:bookmarkEnd w:id="0"/>
      <w:r>
        <w:rPr>
          <w:rFonts w:ascii="Arial" w:eastAsia="HY신명조" w:hAnsi="Arial" w:cs="Arial" w:hint="eastAsia"/>
          <w:b/>
          <w:bCs/>
        </w:rPr>
        <w:t xml:space="preserve">   </w:t>
      </w:r>
      <w:r w:rsidR="00D90612" w:rsidRPr="00D90612">
        <w:rPr>
          <w:rFonts w:ascii="Arial" w:eastAsia="HY신명조" w:hAnsi="Arial" w:cs="Arial"/>
          <w:b/>
          <w:bCs/>
        </w:rPr>
        <w:t xml:space="preserve">Generation of </w:t>
      </w:r>
      <w:r w:rsidR="00D90612" w:rsidRPr="008963B2">
        <w:rPr>
          <w:rFonts w:ascii="Arial" w:eastAsia="HY신명조" w:hAnsi="Arial" w:cs="Arial"/>
          <w:b/>
          <w:bCs/>
          <w:i/>
          <w:iCs/>
        </w:rPr>
        <w:t>Ppia</w:t>
      </w:r>
      <w:r w:rsidR="00D90612" w:rsidRPr="00D90612">
        <w:rPr>
          <w:rFonts w:ascii="Arial" w:eastAsia="HY신명조" w:hAnsi="Arial" w:cs="Arial"/>
          <w:b/>
          <w:bCs/>
        </w:rPr>
        <w:t xml:space="preserve"> Floxed Mice Using </w:t>
      </w:r>
      <w:r w:rsidR="0074631C">
        <w:rPr>
          <w:rFonts w:ascii="Arial" w:eastAsia="HY신명조" w:hAnsi="Arial" w:cs="Arial" w:hint="eastAsia"/>
          <w:b/>
          <w:bCs/>
        </w:rPr>
        <w:t>C</w:t>
      </w:r>
      <w:r w:rsidR="00D90612" w:rsidRPr="00D90612">
        <w:rPr>
          <w:rFonts w:ascii="Arial" w:eastAsia="HY신명조" w:hAnsi="Arial" w:cs="Arial"/>
          <w:b/>
          <w:bCs/>
        </w:rPr>
        <w:t>pf1</w:t>
      </w:r>
      <w:r w:rsidR="0074631C">
        <w:rPr>
          <w:rFonts w:ascii="Arial" w:eastAsia="HY신명조" w:hAnsi="Arial" w:cs="Arial" w:hint="eastAsia"/>
          <w:b/>
          <w:bCs/>
        </w:rPr>
        <w:t>/gRNA RNP</w:t>
      </w:r>
      <w:r w:rsidR="00D90612" w:rsidRPr="00D90612">
        <w:rPr>
          <w:rFonts w:ascii="Arial" w:eastAsia="HY신명조" w:hAnsi="Arial" w:cs="Arial"/>
          <w:b/>
          <w:bCs/>
        </w:rPr>
        <w:t xml:space="preserve"> Electroporation Combined with AAV</w:t>
      </w:r>
      <w:r w:rsidR="00CE4F61">
        <w:rPr>
          <w:rFonts w:ascii="Arial" w:eastAsia="HY신명조" w:hAnsi="Arial" w:cs="Arial" w:hint="eastAsia"/>
          <w:b/>
          <w:bCs/>
        </w:rPr>
        <w:t xml:space="preserve">-mediated </w:t>
      </w:r>
      <w:r w:rsidR="008963B2">
        <w:rPr>
          <w:rFonts w:ascii="Arial" w:eastAsia="HY신명조" w:hAnsi="Arial" w:cs="Arial" w:hint="eastAsia"/>
          <w:b/>
          <w:bCs/>
        </w:rPr>
        <w:t>D</w:t>
      </w:r>
      <w:r w:rsidR="00CE4F61">
        <w:rPr>
          <w:rFonts w:ascii="Arial" w:eastAsia="HY신명조" w:hAnsi="Arial" w:cs="Arial" w:hint="eastAsia"/>
          <w:b/>
          <w:bCs/>
        </w:rPr>
        <w:t xml:space="preserve">onor </w:t>
      </w:r>
      <w:r w:rsidR="008963B2">
        <w:rPr>
          <w:rFonts w:ascii="Arial" w:eastAsia="HY신명조" w:hAnsi="Arial" w:cs="Arial" w:hint="eastAsia"/>
          <w:b/>
          <w:bCs/>
        </w:rPr>
        <w:t>D</w:t>
      </w:r>
      <w:r w:rsidR="00CE4F61">
        <w:rPr>
          <w:rFonts w:ascii="Arial" w:eastAsia="HY신명조" w:hAnsi="Arial" w:cs="Arial" w:hint="eastAsia"/>
          <w:b/>
          <w:bCs/>
        </w:rPr>
        <w:t xml:space="preserve">elivery </w:t>
      </w:r>
    </w:p>
    <w:p w14:paraId="142371D6" w14:textId="77777777" w:rsidR="00CE4F61" w:rsidRDefault="00CE4F61" w:rsidP="00B23C3C">
      <w:pPr>
        <w:jc w:val="center"/>
        <w:rPr>
          <w:rFonts w:ascii="Arial" w:hAnsi="Arial" w:cs="Arial"/>
        </w:rPr>
      </w:pPr>
    </w:p>
    <w:p w14:paraId="5063AE9F" w14:textId="6E176C6E" w:rsidR="00B23C3C" w:rsidRDefault="00B23C3C" w:rsidP="00B23C3C">
      <w:pPr>
        <w:jc w:val="center"/>
        <w:rPr>
          <w:rFonts w:ascii="Arial" w:hAnsi="Arial" w:cs="Arial"/>
        </w:rPr>
      </w:pPr>
      <w:r w:rsidRPr="00B23C3C">
        <w:rPr>
          <w:rFonts w:ascii="Arial" w:hAnsi="Arial" w:cs="Arial"/>
        </w:rPr>
        <w:t>Yumin Jung</w:t>
      </w:r>
      <w:r w:rsidRPr="00B23C3C">
        <w:rPr>
          <w:rFonts w:ascii="Arial" w:hAnsi="Arial" w:cs="Arial"/>
          <w:vertAlign w:val="superscript"/>
        </w:rPr>
        <w:t>1</w:t>
      </w:r>
      <w:r w:rsidRPr="00B23C3C">
        <w:rPr>
          <w:rFonts w:ascii="Arial" w:hAnsi="Arial" w:cs="Arial"/>
        </w:rPr>
        <w:t>, Hyunsun Park</w:t>
      </w:r>
      <w:r w:rsidRPr="00B23C3C">
        <w:rPr>
          <w:rFonts w:ascii="Arial" w:hAnsi="Arial" w:cs="Arial"/>
          <w:vertAlign w:val="superscript"/>
        </w:rPr>
        <w:t>1</w:t>
      </w:r>
      <w:r w:rsidRPr="00B23C3C">
        <w:rPr>
          <w:rFonts w:ascii="Arial" w:hAnsi="Arial" w:cs="Arial"/>
        </w:rPr>
        <w:t>, Yeon Sun Kim</w:t>
      </w:r>
      <w:r w:rsidRPr="00B23C3C">
        <w:rPr>
          <w:rFonts w:ascii="Arial" w:hAnsi="Arial" w:cs="Arial" w:hint="eastAsia"/>
          <w:vertAlign w:val="superscript"/>
        </w:rPr>
        <w:t>2</w:t>
      </w:r>
      <w:r>
        <w:rPr>
          <w:rFonts w:ascii="Arial" w:hAnsi="Arial" w:cs="Arial" w:hint="eastAsia"/>
        </w:rPr>
        <w:t xml:space="preserve"> </w:t>
      </w:r>
      <w:r w:rsidRPr="00B23C3C">
        <w:rPr>
          <w:rFonts w:ascii="Arial" w:hAnsi="Arial" w:cs="Arial"/>
        </w:rPr>
        <w:t>and Haengseok Song</w:t>
      </w:r>
      <w:r w:rsidRPr="00B23C3C">
        <w:rPr>
          <w:rFonts w:ascii="Arial" w:hAnsi="Arial" w:cs="Arial"/>
          <w:vertAlign w:val="superscript"/>
        </w:rPr>
        <w:t>1,</w:t>
      </w:r>
      <w:r w:rsidRPr="00B23C3C">
        <w:rPr>
          <w:rFonts w:ascii="Arial" w:hAnsi="Arial" w:cs="Arial" w:hint="eastAsia"/>
          <w:vertAlign w:val="superscript"/>
        </w:rPr>
        <w:t>2</w:t>
      </w:r>
      <w:r w:rsidR="00844FAA">
        <w:rPr>
          <w:rFonts w:ascii="Arial" w:hAnsi="Arial" w:cs="Arial" w:hint="eastAsia"/>
          <w:vertAlign w:val="superscript"/>
        </w:rPr>
        <w:t>,3</w:t>
      </w:r>
    </w:p>
    <w:p w14:paraId="173F4645" w14:textId="77777777" w:rsidR="00E54EAA" w:rsidRDefault="00E54EAA" w:rsidP="00B23C3C">
      <w:pPr>
        <w:jc w:val="center"/>
        <w:rPr>
          <w:rFonts w:ascii="Arial" w:hAnsi="Arial" w:cs="Arial"/>
        </w:rPr>
      </w:pPr>
    </w:p>
    <w:p w14:paraId="08F952AC" w14:textId="6C7AE147" w:rsidR="00B23C3C" w:rsidRPr="00B23C3C" w:rsidRDefault="00E54EAA" w:rsidP="00B23C3C">
      <w:pPr>
        <w:jc w:val="center"/>
        <w:rPr>
          <w:rFonts w:ascii="Arial" w:hAnsi="Arial" w:cs="Arial"/>
        </w:rPr>
      </w:pPr>
      <w:r w:rsidRPr="00E54EAA">
        <w:rPr>
          <w:rFonts w:ascii="Arial" w:hAnsi="Arial" w:cs="Arial" w:hint="eastAsia"/>
          <w:vertAlign w:val="superscript"/>
        </w:rPr>
        <w:t>1</w:t>
      </w:r>
      <w:r w:rsidR="00B23C3C" w:rsidRPr="00B23C3C">
        <w:rPr>
          <w:rFonts w:ascii="Arial" w:hAnsi="Arial" w:cs="Arial"/>
        </w:rPr>
        <w:t>Department of Life Science</w:t>
      </w:r>
      <w:r>
        <w:rPr>
          <w:rFonts w:ascii="Arial" w:hAnsi="Arial" w:cs="Arial" w:hint="eastAsia"/>
        </w:rPr>
        <w:t xml:space="preserve">, </w:t>
      </w:r>
      <w:r w:rsidR="00B23C3C" w:rsidRPr="00B23C3C">
        <w:rPr>
          <w:rFonts w:ascii="Arial" w:hAnsi="Arial" w:cs="Arial"/>
        </w:rPr>
        <w:t>Graduate School, CHA University</w:t>
      </w:r>
    </w:p>
    <w:p w14:paraId="45F5A81D" w14:textId="4121559B" w:rsidR="00B23C3C" w:rsidRDefault="00E54EAA" w:rsidP="00B23C3C">
      <w:pPr>
        <w:jc w:val="center"/>
        <w:rPr>
          <w:rFonts w:ascii="Arial" w:hAnsi="Arial" w:cs="Arial"/>
        </w:rPr>
      </w:pPr>
      <w:r w:rsidRPr="00E54EAA">
        <w:rPr>
          <w:rFonts w:ascii="Arial" w:hAnsi="Arial" w:cs="Arial" w:hint="eastAsia"/>
          <w:vertAlign w:val="superscript"/>
        </w:rPr>
        <w:t>2</w:t>
      </w:r>
      <w:r w:rsidR="00B23C3C" w:rsidRPr="00B23C3C">
        <w:rPr>
          <w:rFonts w:ascii="Arial" w:hAnsi="Arial" w:cs="Arial"/>
        </w:rPr>
        <w:t>Department of Biomedical Science, CHA University</w:t>
      </w:r>
    </w:p>
    <w:p w14:paraId="21517776" w14:textId="724BA501" w:rsidR="00844FAA" w:rsidRDefault="00844FAA" w:rsidP="00B23C3C">
      <w:pPr>
        <w:jc w:val="center"/>
        <w:rPr>
          <w:rFonts w:ascii="Arial" w:hAnsi="Arial" w:cs="Arial"/>
        </w:rPr>
      </w:pPr>
      <w:r w:rsidRPr="00844FAA">
        <w:rPr>
          <w:rFonts w:ascii="Arial" w:hAnsi="Arial" w:cs="Arial" w:hint="eastAsia"/>
          <w:vertAlign w:val="superscript"/>
        </w:rPr>
        <w:t>3</w:t>
      </w:r>
      <w:r>
        <w:rPr>
          <w:rFonts w:ascii="Arial" w:hAnsi="Arial" w:cs="Arial" w:hint="eastAsia"/>
        </w:rPr>
        <w:t>Divsion of Life Science, CHA University</w:t>
      </w:r>
    </w:p>
    <w:p w14:paraId="500F3A95" w14:textId="77777777" w:rsidR="00BB5AB3" w:rsidRDefault="00BB5AB3" w:rsidP="00BB5AB3">
      <w:pPr>
        <w:jc w:val="center"/>
        <w:rPr>
          <w:rFonts w:ascii="Arial" w:eastAsia="HY신명조" w:hAnsi="Arial" w:cs="Arial"/>
          <w:b/>
          <w:bCs/>
        </w:rPr>
      </w:pPr>
    </w:p>
    <w:p w14:paraId="6FDAD25A" w14:textId="1E58FEF4" w:rsidR="00BD4B3B" w:rsidRDefault="004D54BD" w:rsidP="00171207">
      <w:pPr>
        <w:jc w:val="both"/>
      </w:pPr>
      <w:r>
        <w:rPr>
          <w:rFonts w:hint="eastAsia"/>
        </w:rPr>
        <w:t>W</w:t>
      </w:r>
      <w:r w:rsidR="00BD4B3B" w:rsidRPr="001A4C31">
        <w:t>e recently found that various therapeutics, including MSCs, induce endogenous CYP-A (</w:t>
      </w:r>
      <w:r w:rsidR="00BD4B3B" w:rsidRPr="008F4224">
        <w:rPr>
          <w:i/>
          <w:iCs/>
        </w:rPr>
        <w:t>Ppia</w:t>
      </w:r>
      <w:r w:rsidR="00BD4B3B" w:rsidRPr="001A4C31">
        <w:t>)</w:t>
      </w:r>
      <w:r w:rsidR="007E0768">
        <w:rPr>
          <w:rFonts w:hint="eastAsia"/>
        </w:rPr>
        <w:t xml:space="preserve"> expression in the uterus, thereby influencing macrophage polarization</w:t>
      </w:r>
      <w:r w:rsidR="00523A86">
        <w:rPr>
          <w:rFonts w:hint="eastAsia"/>
        </w:rPr>
        <w:t xml:space="preserve"> and promoting repair of damaged endometrium in mice</w:t>
      </w:r>
      <w:r w:rsidR="005834B5">
        <w:rPr>
          <w:rFonts w:hint="eastAsia"/>
        </w:rPr>
        <w:t xml:space="preserve">. However, these regenerative effects were </w:t>
      </w:r>
      <w:r w:rsidR="005834B5">
        <w:t>absent</w:t>
      </w:r>
      <w:r w:rsidR="005834B5">
        <w:rPr>
          <w:rFonts w:hint="eastAsia"/>
        </w:rPr>
        <w:t xml:space="preserve"> </w:t>
      </w:r>
      <w:r w:rsidR="00BD4B3B" w:rsidRPr="001A4C31">
        <w:t xml:space="preserve">in </w:t>
      </w:r>
      <w:r w:rsidR="00BD4B3B" w:rsidRPr="008F4224">
        <w:rPr>
          <w:i/>
          <w:iCs/>
        </w:rPr>
        <w:t>Ppia</w:t>
      </w:r>
      <w:r w:rsidR="00BD4B3B" w:rsidRPr="001A4C31">
        <w:t xml:space="preserve"> total knockout mice, </w:t>
      </w:r>
      <w:r w:rsidR="00CA2A56">
        <w:rPr>
          <w:rFonts w:hint="eastAsia"/>
        </w:rPr>
        <w:t xml:space="preserve">emphasizing the pivotal role of CYP-A in uterine regeneration. </w:t>
      </w:r>
      <w:r w:rsidR="00BD4B3B" w:rsidRPr="00B80FC3">
        <w:t xml:space="preserve">Considering that the uterus is composed of multiple cell types, it is </w:t>
      </w:r>
      <w:r w:rsidR="008F0192">
        <w:rPr>
          <w:rFonts w:hint="eastAsia"/>
        </w:rPr>
        <w:t xml:space="preserve">crucial </w:t>
      </w:r>
      <w:r w:rsidR="00BD4B3B" w:rsidRPr="00B80FC3">
        <w:t xml:space="preserve">to dissect the cell-type-specific function of CYP-A. To </w:t>
      </w:r>
      <w:r w:rsidR="00CD22CF">
        <w:rPr>
          <w:rFonts w:hint="eastAsia"/>
        </w:rPr>
        <w:t xml:space="preserve">address this, we </w:t>
      </w:r>
      <w:r w:rsidR="003E738A">
        <w:rPr>
          <w:rFonts w:hint="eastAsia"/>
        </w:rPr>
        <w:t xml:space="preserve">generated </w:t>
      </w:r>
      <w:r w:rsidR="003E738A" w:rsidRPr="00B80FC3">
        <w:t xml:space="preserve">a floxed </w:t>
      </w:r>
      <w:r w:rsidR="003E738A" w:rsidRPr="00B201ED">
        <w:rPr>
          <w:i/>
          <w:iCs/>
        </w:rPr>
        <w:t>Ppia</w:t>
      </w:r>
      <w:r w:rsidR="003E738A" w:rsidRPr="00B80FC3">
        <w:t xml:space="preserve"> mouse line</w:t>
      </w:r>
      <w:r w:rsidR="003E738A">
        <w:rPr>
          <w:rFonts w:hint="eastAsia"/>
        </w:rPr>
        <w:t xml:space="preserve"> using </w:t>
      </w:r>
      <w:r w:rsidR="00BD4B3B" w:rsidRPr="00B80FC3">
        <w:t xml:space="preserve">CRISPR/AsCpf1 </w:t>
      </w:r>
      <w:r w:rsidR="00DB79A1">
        <w:rPr>
          <w:rFonts w:hint="eastAsia"/>
        </w:rPr>
        <w:t>e</w:t>
      </w:r>
      <w:r w:rsidR="00BD4B3B" w:rsidRPr="00B80FC3">
        <w:t xml:space="preserve">lectroporation </w:t>
      </w:r>
      <w:r w:rsidR="009050CE">
        <w:rPr>
          <w:rFonts w:hint="eastAsia"/>
        </w:rPr>
        <w:t xml:space="preserve">in combination </w:t>
      </w:r>
      <w:r w:rsidR="00BD4B3B" w:rsidRPr="00B80FC3">
        <w:t>with adeno-associated virus (AAV)</w:t>
      </w:r>
      <w:r w:rsidR="009050CE">
        <w:rPr>
          <w:rFonts w:hint="eastAsia"/>
        </w:rPr>
        <w:t>-based donor delivery.</w:t>
      </w:r>
      <w:r w:rsidR="00DB79A1">
        <w:rPr>
          <w:rFonts w:hint="eastAsia"/>
        </w:rPr>
        <w:t xml:space="preserve"> </w:t>
      </w:r>
      <w:r w:rsidR="00BD4B3B" w:rsidRPr="00B201ED">
        <w:t xml:space="preserve">Guide RNAs (gRNAs) were designed to target sequences flanking exon 1 of </w:t>
      </w:r>
      <w:r w:rsidR="00BD4B3B" w:rsidRPr="00B201ED">
        <w:rPr>
          <w:i/>
          <w:iCs/>
        </w:rPr>
        <w:t>Ppia</w:t>
      </w:r>
      <w:r w:rsidR="00BD4B3B" w:rsidRPr="00B201ED">
        <w:t xml:space="preserve">, and their </w:t>
      </w:r>
      <w:r w:rsidR="00A656DD">
        <w:rPr>
          <w:rFonts w:hint="eastAsia"/>
        </w:rPr>
        <w:t xml:space="preserve">activities were </w:t>
      </w:r>
      <w:r w:rsidR="00BD4B3B" w:rsidRPr="00B201ED">
        <w:t xml:space="preserve">validated by </w:t>
      </w:r>
      <w:r w:rsidR="00BD4B3B" w:rsidRPr="00B201ED">
        <w:rPr>
          <w:i/>
          <w:iCs/>
        </w:rPr>
        <w:t>in vitro</w:t>
      </w:r>
      <w:r w:rsidR="00BD4B3B" w:rsidRPr="00B201ED">
        <w:t xml:space="preserve"> cleavage assays. Cpf1/gRNA ribonucleoprotein (RNP) </w:t>
      </w:r>
      <w:r w:rsidR="005C2F25">
        <w:rPr>
          <w:rFonts w:hint="eastAsia"/>
        </w:rPr>
        <w:t xml:space="preserve">complexes </w:t>
      </w:r>
      <w:r w:rsidR="00BD4B3B" w:rsidRPr="00B201ED">
        <w:t xml:space="preserve">were </w:t>
      </w:r>
      <w:r w:rsidR="009B0530">
        <w:t>introduce</w:t>
      </w:r>
      <w:r w:rsidR="009B0530">
        <w:rPr>
          <w:rFonts w:hint="eastAsia"/>
        </w:rPr>
        <w:t xml:space="preserve">d </w:t>
      </w:r>
      <w:r w:rsidR="00BD4B3B" w:rsidRPr="00B201ED">
        <w:t>into zygotes</w:t>
      </w:r>
      <w:r w:rsidR="009B0530">
        <w:rPr>
          <w:rFonts w:hint="eastAsia"/>
        </w:rPr>
        <w:t xml:space="preserve"> by electroporation at 24 hours post-hCG</w:t>
      </w:r>
      <w:r w:rsidR="00660017">
        <w:rPr>
          <w:rFonts w:hint="eastAsia"/>
        </w:rPr>
        <w:t xml:space="preserve">, with AAV donors transduced both before and after </w:t>
      </w:r>
      <w:r w:rsidR="004E2A13">
        <w:rPr>
          <w:rFonts w:hint="eastAsia"/>
        </w:rPr>
        <w:t xml:space="preserve">the </w:t>
      </w:r>
      <w:r w:rsidR="00660017">
        <w:rPr>
          <w:rFonts w:hint="eastAsia"/>
        </w:rPr>
        <w:t>procedure.</w:t>
      </w:r>
      <w:r w:rsidR="00DB79A1">
        <w:rPr>
          <w:rFonts w:hint="eastAsia"/>
        </w:rPr>
        <w:t xml:space="preserve"> </w:t>
      </w:r>
      <w:r w:rsidR="00BD4B3B" w:rsidRPr="001A4C31">
        <w:t xml:space="preserve">Genome editing efficiency was evaluated by </w:t>
      </w:r>
      <w:r w:rsidR="007B36EC">
        <w:rPr>
          <w:rFonts w:hint="eastAsia"/>
        </w:rPr>
        <w:t xml:space="preserve">culturing </w:t>
      </w:r>
      <w:r w:rsidR="00BD4B3B" w:rsidRPr="001A4C31">
        <w:t>embryos to the blastocyst stage</w:t>
      </w:r>
      <w:r w:rsidR="000049AA">
        <w:rPr>
          <w:rFonts w:hint="eastAsia"/>
        </w:rPr>
        <w:t xml:space="preserve"> for </w:t>
      </w:r>
      <w:r w:rsidR="00BD4B3B" w:rsidRPr="001A4C31">
        <w:t xml:space="preserve">PCR genotyping and </w:t>
      </w:r>
      <w:r w:rsidR="00BD4B3B" w:rsidRPr="00B201ED">
        <w:rPr>
          <w:i/>
          <w:iCs/>
        </w:rPr>
        <w:t>in vitro</w:t>
      </w:r>
      <w:r w:rsidR="00BD4B3B" w:rsidRPr="001A4C31">
        <w:t xml:space="preserve"> Cre recombination assays</w:t>
      </w:r>
      <w:r w:rsidR="000049AA">
        <w:rPr>
          <w:rFonts w:hint="eastAsia"/>
        </w:rPr>
        <w:t>.</w:t>
      </w:r>
      <w:r w:rsidR="00BD4B3B" w:rsidRPr="001A4C31">
        <w:t xml:space="preserve"> </w:t>
      </w:r>
      <w:r w:rsidR="00995CEB">
        <w:rPr>
          <w:rFonts w:hint="eastAsia"/>
        </w:rPr>
        <w:t xml:space="preserve">The </w:t>
      </w:r>
      <w:r w:rsidR="00BD4B3B">
        <w:t xml:space="preserve">embryos at the 2-cell stage were transferred into </w:t>
      </w:r>
      <w:r w:rsidR="00995CEB">
        <w:rPr>
          <w:rFonts w:hint="eastAsia"/>
        </w:rPr>
        <w:t xml:space="preserve">surrogate </w:t>
      </w:r>
      <w:r w:rsidR="00BD4B3B">
        <w:t>recipients to establish</w:t>
      </w:r>
      <w:r w:rsidR="00DB79A1">
        <w:rPr>
          <w:rFonts w:hint="eastAsia"/>
        </w:rPr>
        <w:t xml:space="preserve"> founder mice. </w:t>
      </w:r>
      <w:r w:rsidR="005F4246" w:rsidRPr="00FB2B36">
        <w:t>PCR analysis revealed loxP insertion efficiencies of 54% (45/83) at the left site, 22% (18/83) at the right site, and 22% (18/83) at both sites</w:t>
      </w:r>
      <w:r w:rsidR="00580E3B">
        <w:rPr>
          <w:rFonts w:hint="eastAsia"/>
        </w:rPr>
        <w:t xml:space="preserve"> of exon 1</w:t>
      </w:r>
      <w:r w:rsidR="005F4246" w:rsidRPr="00FB2B36">
        <w:t xml:space="preserve">. Among </w:t>
      </w:r>
      <w:r w:rsidR="00796198">
        <w:t>the 97 transferred embryos, 10 live pups were born alive, including four that carried</w:t>
      </w:r>
      <w:r w:rsidR="005F4246" w:rsidRPr="00FB2B36">
        <w:t xml:space="preserve"> both loxP sites flanking exon 1. </w:t>
      </w:r>
      <w:r w:rsidR="00BD4B3B" w:rsidRPr="009E575D">
        <w:rPr>
          <w:i/>
          <w:iCs/>
        </w:rPr>
        <w:t>In vitro</w:t>
      </w:r>
      <w:r w:rsidR="00BD4B3B" w:rsidRPr="001A4C31">
        <w:t xml:space="preserve"> Cre recombination confirmed successful excision of exon 1 in 50% (2/4) of pups with the double-loxP allele</w:t>
      </w:r>
      <w:r w:rsidR="00106D8E">
        <w:rPr>
          <w:rFonts w:hint="eastAsia"/>
        </w:rPr>
        <w:t xml:space="preserve">. These two </w:t>
      </w:r>
      <w:r w:rsidR="00BD4B3B" w:rsidRPr="006B4689">
        <w:rPr>
          <w:i/>
          <w:iCs/>
        </w:rPr>
        <w:t>Ppia</w:t>
      </w:r>
      <w:r w:rsidR="00BD4B3B" w:rsidRPr="001A4C31">
        <w:t xml:space="preserve"> floxed female mice produced offspring carrying the floxed allele. </w:t>
      </w:r>
      <w:r w:rsidR="00186B98">
        <w:rPr>
          <w:rFonts w:hint="eastAsia"/>
        </w:rPr>
        <w:t xml:space="preserve">These results </w:t>
      </w:r>
      <w:r w:rsidR="00BD4B3B" w:rsidRPr="001A4C31">
        <w:t xml:space="preserve">demonstrate the </w:t>
      </w:r>
      <w:r w:rsidR="00186B98">
        <w:rPr>
          <w:rFonts w:hint="eastAsia"/>
        </w:rPr>
        <w:t xml:space="preserve">efficient generation of </w:t>
      </w:r>
      <w:r w:rsidR="00BD4B3B" w:rsidRPr="006B4689">
        <w:rPr>
          <w:i/>
          <w:iCs/>
        </w:rPr>
        <w:t>Ppia</w:t>
      </w:r>
      <w:r w:rsidR="00BD4B3B" w:rsidRPr="001A4C31">
        <w:t xml:space="preserve"> floxed mice</w:t>
      </w:r>
      <w:r w:rsidR="00186B98">
        <w:rPr>
          <w:rFonts w:hint="eastAsia"/>
        </w:rPr>
        <w:t xml:space="preserve"> via</w:t>
      </w:r>
      <w:r w:rsidR="00BD4B3B" w:rsidRPr="001A4C31">
        <w:t xml:space="preserve"> Cpf1/gRNA RNP</w:t>
      </w:r>
      <w:r w:rsidR="0098209B">
        <w:rPr>
          <w:rFonts w:hint="eastAsia"/>
        </w:rPr>
        <w:t xml:space="preserve"> electroporation</w:t>
      </w:r>
      <w:r w:rsidR="00BD4B3B" w:rsidRPr="001A4C31">
        <w:t xml:space="preserve"> </w:t>
      </w:r>
      <w:r w:rsidR="0098209B">
        <w:rPr>
          <w:rFonts w:hint="eastAsia"/>
        </w:rPr>
        <w:t>coupled with AAV-mediated donor delivery</w:t>
      </w:r>
      <w:r w:rsidR="00BD4B3B" w:rsidRPr="001A4C31">
        <w:t xml:space="preserve">. The floxed line provides a valuable </w:t>
      </w:r>
      <w:r w:rsidR="007827E9">
        <w:rPr>
          <w:rFonts w:hint="eastAsia"/>
        </w:rPr>
        <w:t xml:space="preserve">tool </w:t>
      </w:r>
      <w:r w:rsidR="008D73A6">
        <w:rPr>
          <w:rFonts w:hint="eastAsia"/>
        </w:rPr>
        <w:t>for investigating cell type-specifi</w:t>
      </w:r>
      <w:r w:rsidR="00186B98">
        <w:rPr>
          <w:rFonts w:hint="eastAsia"/>
        </w:rPr>
        <w:t>c</w:t>
      </w:r>
      <w:r w:rsidR="008D73A6">
        <w:rPr>
          <w:rFonts w:hint="eastAsia"/>
        </w:rPr>
        <w:t xml:space="preserve"> function of </w:t>
      </w:r>
      <w:r w:rsidR="008D73A6" w:rsidRPr="00186B98">
        <w:rPr>
          <w:rFonts w:hint="eastAsia"/>
          <w:i/>
          <w:iCs/>
        </w:rPr>
        <w:t>Ppia</w:t>
      </w:r>
      <w:r w:rsidR="008D73A6">
        <w:rPr>
          <w:rFonts w:hint="eastAsia"/>
        </w:rPr>
        <w:t xml:space="preserve"> </w:t>
      </w:r>
      <w:r w:rsidR="00186B98">
        <w:rPr>
          <w:rFonts w:hint="eastAsia"/>
        </w:rPr>
        <w:t xml:space="preserve">through crosses with </w:t>
      </w:r>
      <w:r w:rsidR="00BD4B3B" w:rsidRPr="001A4C31">
        <w:t>uterine- and macrophage-specific Cre lines in reproductive immunology.</w:t>
      </w:r>
    </w:p>
    <w:p w14:paraId="031C11AD" w14:textId="5C022A08" w:rsidR="00BD4B3B" w:rsidRDefault="00BD4B3B" w:rsidP="00171207">
      <w:pPr>
        <w:jc w:val="both"/>
      </w:pPr>
      <w:r w:rsidRPr="00BD4B3B">
        <w:t>This research was supported by</w:t>
      </w:r>
      <w:r>
        <w:rPr>
          <w:rFonts w:hint="eastAsia"/>
        </w:rPr>
        <w:t xml:space="preserve"> </w:t>
      </w:r>
      <w:r w:rsidRPr="00BD4B3B">
        <w:t>RS-2025-00517458</w:t>
      </w:r>
      <w:r>
        <w:rPr>
          <w:rFonts w:hint="eastAsia"/>
        </w:rPr>
        <w:t xml:space="preserve">, </w:t>
      </w:r>
      <w:r w:rsidRPr="00BD4B3B">
        <w:t>RS-2025-02223118</w:t>
      </w:r>
      <w:r>
        <w:rPr>
          <w:rFonts w:hint="eastAsia"/>
        </w:rPr>
        <w:t xml:space="preserve">, </w:t>
      </w:r>
      <w:r w:rsidRPr="00BD4B3B">
        <w:t>RS-2025-02215684</w:t>
      </w:r>
      <w:r>
        <w:rPr>
          <w:rFonts w:hint="eastAsia"/>
        </w:rPr>
        <w:t xml:space="preserve">, </w:t>
      </w:r>
      <w:r w:rsidRPr="00BD4B3B">
        <w:t>RS-2019-NR40073</w:t>
      </w:r>
      <w:r>
        <w:t>,</w:t>
      </w:r>
      <w:r>
        <w:rPr>
          <w:rFonts w:hint="eastAsia"/>
        </w:rPr>
        <w:t xml:space="preserve"> and </w:t>
      </w:r>
      <w:r w:rsidRPr="00BD4B3B">
        <w:t>RS2023-00220463</w:t>
      </w:r>
      <w:r>
        <w:rPr>
          <w:rFonts w:hint="eastAsia"/>
        </w:rPr>
        <w:t>.</w:t>
      </w:r>
    </w:p>
    <w:sectPr w:rsidR="00BD4B3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13DD60" w14:textId="77777777" w:rsidR="00D354D6" w:rsidRDefault="00D354D6" w:rsidP="00FC4A66">
      <w:pPr>
        <w:spacing w:after="0"/>
      </w:pPr>
      <w:r>
        <w:separator/>
      </w:r>
    </w:p>
  </w:endnote>
  <w:endnote w:type="continuationSeparator" w:id="0">
    <w:p w14:paraId="6AAD417F" w14:textId="77777777" w:rsidR="00D354D6" w:rsidRDefault="00D354D6" w:rsidP="00FC4A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E6886D" w14:textId="77777777" w:rsidR="00D354D6" w:rsidRDefault="00D354D6" w:rsidP="00FC4A66">
      <w:pPr>
        <w:spacing w:after="0"/>
      </w:pPr>
      <w:r>
        <w:separator/>
      </w:r>
    </w:p>
  </w:footnote>
  <w:footnote w:type="continuationSeparator" w:id="0">
    <w:p w14:paraId="43AFC320" w14:textId="77777777" w:rsidR="00D354D6" w:rsidRDefault="00D354D6" w:rsidP="00FC4A6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B3B"/>
    <w:rsid w:val="000049AA"/>
    <w:rsid w:val="00021972"/>
    <w:rsid w:val="00106D8E"/>
    <w:rsid w:val="00171207"/>
    <w:rsid w:val="00186B98"/>
    <w:rsid w:val="00187DA8"/>
    <w:rsid w:val="00263821"/>
    <w:rsid w:val="002E521D"/>
    <w:rsid w:val="00320DDF"/>
    <w:rsid w:val="00353F8D"/>
    <w:rsid w:val="003E738A"/>
    <w:rsid w:val="00400E06"/>
    <w:rsid w:val="00411186"/>
    <w:rsid w:val="004B7345"/>
    <w:rsid w:val="004D54BD"/>
    <w:rsid w:val="004E2A13"/>
    <w:rsid w:val="00523A86"/>
    <w:rsid w:val="00536B14"/>
    <w:rsid w:val="00580E3B"/>
    <w:rsid w:val="005834B5"/>
    <w:rsid w:val="005C2F25"/>
    <w:rsid w:val="005C4D9F"/>
    <w:rsid w:val="005F4246"/>
    <w:rsid w:val="00660017"/>
    <w:rsid w:val="006810EF"/>
    <w:rsid w:val="0074631C"/>
    <w:rsid w:val="007827E9"/>
    <w:rsid w:val="00796198"/>
    <w:rsid w:val="007B36EC"/>
    <w:rsid w:val="007E0768"/>
    <w:rsid w:val="00804C01"/>
    <w:rsid w:val="00844FAA"/>
    <w:rsid w:val="008963B2"/>
    <w:rsid w:val="008D73A6"/>
    <w:rsid w:val="008F0192"/>
    <w:rsid w:val="00904FC9"/>
    <w:rsid w:val="009050CE"/>
    <w:rsid w:val="009811CB"/>
    <w:rsid w:val="0098209B"/>
    <w:rsid w:val="00995CEB"/>
    <w:rsid w:val="009B0530"/>
    <w:rsid w:val="00A502C2"/>
    <w:rsid w:val="00A656DD"/>
    <w:rsid w:val="00B208A5"/>
    <w:rsid w:val="00B23C3C"/>
    <w:rsid w:val="00B31F08"/>
    <w:rsid w:val="00BB5AB3"/>
    <w:rsid w:val="00BD4B3B"/>
    <w:rsid w:val="00C276A3"/>
    <w:rsid w:val="00CA2A56"/>
    <w:rsid w:val="00CD22CF"/>
    <w:rsid w:val="00CE2667"/>
    <w:rsid w:val="00CE4F61"/>
    <w:rsid w:val="00D354D6"/>
    <w:rsid w:val="00D90612"/>
    <w:rsid w:val="00DB79A1"/>
    <w:rsid w:val="00E54EAA"/>
    <w:rsid w:val="00E647BA"/>
    <w:rsid w:val="00FB2B36"/>
    <w:rsid w:val="00FC4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86D5D2"/>
  <w15:chartTrackingRefBased/>
  <w15:docId w15:val="{72D0B795-AEC2-47B4-8237-2456A8DC5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B3B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D4B3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4B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4B3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4B3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4B3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4B3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4B3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4B3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4B3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D4B3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D4B3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D4B3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BD4B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D4B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D4B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D4B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D4B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D4B3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D4B3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D4B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4B3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D4B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4B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D4B3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4B3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4B3B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4B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D4B3B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D4B3B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FC4A6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FC4A66"/>
  </w:style>
  <w:style w:type="paragraph" w:styleId="ab">
    <w:name w:val="footer"/>
    <w:basedOn w:val="a"/>
    <w:link w:val="Char4"/>
    <w:uiPriority w:val="99"/>
    <w:unhideWhenUsed/>
    <w:rsid w:val="00FC4A66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FC4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2131</Characters>
  <Application>Microsoft Office Word</Application>
  <DocSecurity>0</DocSecurity>
  <Lines>35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김연선</dc:creator>
  <cp:keywords/>
  <dc:description/>
  <cp:lastModifiedBy>admin</cp:lastModifiedBy>
  <cp:revision>2</cp:revision>
  <dcterms:created xsi:type="dcterms:W3CDTF">2025-10-04T11:17:00Z</dcterms:created>
  <dcterms:modified xsi:type="dcterms:W3CDTF">2025-10-04T11:17:00Z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b1d6861f-dee2-4a18-be09-a422d135e6f7</vt:lpwstr>
  </property>
</Properties>
</file>